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0.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14.xml" ContentType="application/vnd.openxmlformats-officedocument.wordprocessingml.footer+xml"/>
  <Override PartName="/word/footer13.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747297" w14:textId="77777777" w:rsidR="00900D03" w:rsidRDefault="00900D03" w:rsidP="00B17774">
      <w:pPr>
        <w:pStyle w:val="Baseparagraphcentred"/>
      </w:pPr>
    </w:p>
    <w:p w14:paraId="304891A9" w14:textId="77777777" w:rsidR="00900D03" w:rsidRDefault="00900D03" w:rsidP="00D57063">
      <w:pPr>
        <w:pStyle w:val="Baseparagraphcentred"/>
      </w:pPr>
    </w:p>
    <w:p w14:paraId="3FB7036B" w14:textId="77777777" w:rsidR="00900D03" w:rsidRDefault="00900D03" w:rsidP="00B17774">
      <w:pPr>
        <w:pStyle w:val="Baseparagraphcentred"/>
      </w:pPr>
    </w:p>
    <w:p w14:paraId="17B140C4" w14:textId="77777777" w:rsidR="00900D03" w:rsidRDefault="00900D03" w:rsidP="00B17774">
      <w:pPr>
        <w:pStyle w:val="Baseparagraphcentred"/>
      </w:pPr>
    </w:p>
    <w:p w14:paraId="46CB45DE" w14:textId="77777777" w:rsidR="00900D03" w:rsidRDefault="00900D03" w:rsidP="00B17774">
      <w:pPr>
        <w:pStyle w:val="Baseparagraphcentred"/>
      </w:pPr>
    </w:p>
    <w:p w14:paraId="263FBA69" w14:textId="77777777" w:rsidR="00900D03" w:rsidRDefault="00900D03" w:rsidP="00D57063">
      <w:pPr>
        <w:pStyle w:val="Baseparagraphcentred"/>
      </w:pPr>
    </w:p>
    <w:p w14:paraId="4877B583" w14:textId="77777777" w:rsidR="00900D03" w:rsidRDefault="00900D03" w:rsidP="00B17774">
      <w:pPr>
        <w:pStyle w:val="Baseparagraphcentred"/>
      </w:pPr>
    </w:p>
    <w:p w14:paraId="43A1BC96" w14:textId="77777777" w:rsidR="00900D03" w:rsidRDefault="00900D03" w:rsidP="00B17774">
      <w:pPr>
        <w:pStyle w:val="Baseparagraphcentred"/>
      </w:pPr>
    </w:p>
    <w:p w14:paraId="4BC92891" w14:textId="011FFFB7" w:rsidR="00B17774" w:rsidRDefault="00B17774" w:rsidP="00B17774">
      <w:pPr>
        <w:pStyle w:val="Baseparagraphcentred"/>
      </w:pPr>
    </w:p>
    <w:p w14:paraId="16362614" w14:textId="77777777" w:rsidR="001C1E5A" w:rsidRDefault="001C1E5A" w:rsidP="00B17774">
      <w:pPr>
        <w:pStyle w:val="Baseparagraphcentred"/>
      </w:pPr>
    </w:p>
    <w:p w14:paraId="7F261638" w14:textId="1EDDC1B9" w:rsidR="00B17774" w:rsidRPr="001C1E5A" w:rsidRDefault="0076637E" w:rsidP="00B17774">
      <w:pPr>
        <w:pStyle w:val="BillName"/>
      </w:pPr>
      <w:bookmarkStart w:id="0" w:name="BillName"/>
      <w:bookmarkEnd w:id="0"/>
      <w:r w:rsidRPr="001C1E5A">
        <w:rPr>
          <w:lang w:val="en-US"/>
        </w:rPr>
        <w:t>Treasury Laws Amendment (Corporate Collective Investment Vehicle) Bill 2018</w:t>
      </w:r>
    </w:p>
    <w:p w14:paraId="732F507C" w14:textId="77777777" w:rsidR="00B17774" w:rsidRDefault="00B17774" w:rsidP="00B17774">
      <w:pPr>
        <w:pStyle w:val="Baseparagraphcentred"/>
      </w:pPr>
    </w:p>
    <w:p w14:paraId="792FA5B2" w14:textId="77777777" w:rsidR="00B17774" w:rsidRDefault="00B17774" w:rsidP="00B17774">
      <w:pPr>
        <w:pStyle w:val="Baseparagraphcentred"/>
      </w:pPr>
    </w:p>
    <w:p w14:paraId="33F49939" w14:textId="77777777" w:rsidR="00B17774" w:rsidRDefault="00B17774" w:rsidP="00B17774">
      <w:pPr>
        <w:pStyle w:val="Baseparagraphcentred"/>
      </w:pPr>
    </w:p>
    <w:p w14:paraId="49A6E76A" w14:textId="77777777" w:rsidR="00B17774" w:rsidRDefault="00B17774" w:rsidP="00B17774">
      <w:pPr>
        <w:pStyle w:val="Baseparagraphcentred"/>
      </w:pPr>
    </w:p>
    <w:p w14:paraId="72A2D29F" w14:textId="77777777" w:rsidR="00900D03" w:rsidRDefault="00900D03" w:rsidP="00B17774">
      <w:pPr>
        <w:pStyle w:val="Baseparagraphcentred"/>
      </w:pPr>
      <w:r>
        <w:t>EXPOSURE DRAFT EXPLANATORY MATERIALS</w:t>
      </w:r>
    </w:p>
    <w:p w14:paraId="1D0EBE42" w14:textId="1DF59D5E" w:rsidR="00B17774" w:rsidRDefault="00B17774" w:rsidP="00B17774">
      <w:pPr>
        <w:pStyle w:val="Baseparagraphcentred"/>
      </w:pPr>
    </w:p>
    <w:p w14:paraId="6CD7E8BF" w14:textId="77777777" w:rsidR="001C1E5A" w:rsidRDefault="001C1E5A" w:rsidP="00B17774">
      <w:pPr>
        <w:pStyle w:val="Baseparagraphcentred"/>
      </w:pPr>
    </w:p>
    <w:p w14:paraId="59A5AA44" w14:textId="77777777" w:rsidR="00B17774" w:rsidRDefault="00B17774" w:rsidP="00B17774">
      <w:pPr>
        <w:pStyle w:val="Baseparagraphcentred"/>
      </w:pPr>
    </w:p>
    <w:p w14:paraId="5E038331" w14:textId="77777777" w:rsidR="00900D03" w:rsidRDefault="00900D03" w:rsidP="00D57063">
      <w:pPr>
        <w:pStyle w:val="ParaCentredNoSpacing"/>
      </w:pPr>
    </w:p>
    <w:p w14:paraId="4A2E7DF5" w14:textId="77777777" w:rsidR="00900D03" w:rsidRDefault="00900D03" w:rsidP="00773B68">
      <w:pPr>
        <w:pStyle w:val="ParaCentredNoSpacing"/>
      </w:pPr>
    </w:p>
    <w:p w14:paraId="691DA798" w14:textId="76EBABE6" w:rsidR="001C1E5A" w:rsidRDefault="001C1E5A" w:rsidP="00773B68">
      <w:pPr>
        <w:pStyle w:val="ParaCentredNoSpacing"/>
      </w:pPr>
    </w:p>
    <w:p w14:paraId="50769A65" w14:textId="77777777" w:rsidR="00B17774" w:rsidRDefault="00B17774" w:rsidP="00B17774"/>
    <w:p w14:paraId="710E02FC" w14:textId="77777777" w:rsidR="00813A51" w:rsidRDefault="00813A51" w:rsidP="00B17774">
      <w:pPr>
        <w:sectPr w:rsidR="00813A51" w:rsidSect="00E74E50">
          <w:headerReference w:type="even" r:id="rId14"/>
          <w:headerReference w:type="default" r:id="rId15"/>
          <w:footerReference w:type="even" r:id="rId16"/>
          <w:footerReference w:type="default" r:id="rId17"/>
          <w:headerReference w:type="first" r:id="rId18"/>
          <w:pgSz w:w="9979" w:h="14175" w:code="13"/>
          <w:pgMar w:top="567" w:right="1134" w:bottom="567" w:left="1134" w:header="709" w:footer="709" w:gutter="0"/>
          <w:cols w:space="708"/>
          <w:titlePg/>
          <w:docGrid w:linePitch="360"/>
        </w:sectPr>
      </w:pPr>
    </w:p>
    <w:p w14:paraId="419565C6" w14:textId="77777777" w:rsidR="00B17774" w:rsidRPr="003E0794" w:rsidRDefault="00B17774" w:rsidP="00B17774">
      <w:pPr>
        <w:pStyle w:val="TOCHeading"/>
      </w:pPr>
      <w:r w:rsidRPr="003E0794">
        <w:lastRenderedPageBreak/>
        <w:t>Table of contents</w:t>
      </w:r>
    </w:p>
    <w:p w14:paraId="1D4C70DD" w14:textId="77777777" w:rsidR="00900D03" w:rsidRDefault="00734F84">
      <w:pPr>
        <w:pStyle w:val="TOC2"/>
        <w:rPr>
          <w:rFonts w:asciiTheme="minorHAnsi" w:eastAsiaTheme="minorEastAsia" w:hAnsiTheme="minorHAnsi" w:cstheme="minorBidi"/>
          <w:sz w:val="22"/>
          <w:szCs w:val="22"/>
        </w:rPr>
      </w:pPr>
      <w:r>
        <w:fldChar w:fldCharType="begin"/>
      </w:r>
      <w:r>
        <w:instrText xml:space="preserve"> TOC \t "Chapter Heading,1,Chapter heading subdocument,2" </w:instrText>
      </w:r>
      <w:r>
        <w:fldChar w:fldCharType="separate"/>
      </w:r>
      <w:r w:rsidR="00900D03">
        <w:t>Glossary</w:t>
      </w:r>
      <w:r w:rsidR="00900D03">
        <w:tab/>
      </w:r>
      <w:r w:rsidR="00900D03">
        <w:fldChar w:fldCharType="begin"/>
      </w:r>
      <w:r w:rsidR="00900D03">
        <w:instrText xml:space="preserve"> PAGEREF _Toc519767702 \h </w:instrText>
      </w:r>
      <w:r w:rsidR="00900D03">
        <w:fldChar w:fldCharType="separate"/>
      </w:r>
      <w:r w:rsidR="00900D03">
        <w:t>1</w:t>
      </w:r>
      <w:r w:rsidR="00900D03">
        <w:fldChar w:fldCharType="end"/>
      </w:r>
    </w:p>
    <w:p w14:paraId="18928523" w14:textId="77777777" w:rsidR="00900D03" w:rsidRDefault="00900D03">
      <w:pPr>
        <w:pStyle w:val="TOC1"/>
        <w:rPr>
          <w:rFonts w:asciiTheme="minorHAnsi" w:eastAsiaTheme="minorEastAsia" w:hAnsiTheme="minorHAnsi" w:cstheme="minorBidi"/>
          <w:noProof/>
          <w:sz w:val="22"/>
          <w:szCs w:val="22"/>
        </w:rPr>
      </w:pPr>
      <w:r>
        <w:rPr>
          <w:noProof/>
        </w:rPr>
        <w:t>Chapter 1</w:t>
      </w:r>
      <w:r>
        <w:rPr>
          <w:rFonts w:asciiTheme="minorHAnsi" w:eastAsiaTheme="minorEastAsia" w:hAnsiTheme="minorHAnsi" w:cstheme="minorBidi"/>
          <w:noProof/>
          <w:sz w:val="22"/>
          <w:szCs w:val="22"/>
        </w:rPr>
        <w:tab/>
      </w:r>
      <w:r>
        <w:rPr>
          <w:noProof/>
        </w:rPr>
        <w:t>Introduction</w:t>
      </w:r>
      <w:r>
        <w:rPr>
          <w:noProof/>
        </w:rPr>
        <w:tab/>
      </w:r>
      <w:r>
        <w:rPr>
          <w:noProof/>
        </w:rPr>
        <w:fldChar w:fldCharType="begin"/>
      </w:r>
      <w:r>
        <w:rPr>
          <w:noProof/>
        </w:rPr>
        <w:instrText xml:space="preserve"> PAGEREF _Toc519767703 \h </w:instrText>
      </w:r>
      <w:r>
        <w:rPr>
          <w:noProof/>
        </w:rPr>
      </w:r>
      <w:r>
        <w:rPr>
          <w:noProof/>
        </w:rPr>
        <w:fldChar w:fldCharType="separate"/>
      </w:r>
      <w:r>
        <w:rPr>
          <w:noProof/>
        </w:rPr>
        <w:t>3</w:t>
      </w:r>
      <w:r>
        <w:rPr>
          <w:noProof/>
        </w:rPr>
        <w:fldChar w:fldCharType="end"/>
      </w:r>
    </w:p>
    <w:p w14:paraId="480A41B1" w14:textId="77777777" w:rsidR="00900D03" w:rsidRDefault="00900D03">
      <w:pPr>
        <w:pStyle w:val="TOC1"/>
        <w:rPr>
          <w:rFonts w:asciiTheme="minorHAnsi" w:eastAsiaTheme="minorEastAsia" w:hAnsiTheme="minorHAnsi" w:cstheme="minorBidi"/>
          <w:noProof/>
          <w:sz w:val="22"/>
          <w:szCs w:val="22"/>
        </w:rPr>
      </w:pPr>
      <w:r>
        <w:rPr>
          <w:noProof/>
        </w:rPr>
        <w:t>Chapter 2</w:t>
      </w:r>
      <w:r>
        <w:rPr>
          <w:rFonts w:asciiTheme="minorHAnsi" w:eastAsiaTheme="minorEastAsia" w:hAnsiTheme="minorHAnsi" w:cstheme="minorBidi"/>
          <w:noProof/>
          <w:sz w:val="22"/>
          <w:szCs w:val="22"/>
        </w:rPr>
        <w:tab/>
      </w:r>
      <w:r>
        <w:rPr>
          <w:noProof/>
        </w:rPr>
        <w:t>External administration and deregistration</w:t>
      </w:r>
      <w:r>
        <w:rPr>
          <w:noProof/>
        </w:rPr>
        <w:tab/>
      </w:r>
      <w:r>
        <w:rPr>
          <w:noProof/>
        </w:rPr>
        <w:fldChar w:fldCharType="begin"/>
      </w:r>
      <w:r>
        <w:rPr>
          <w:noProof/>
        </w:rPr>
        <w:instrText xml:space="preserve"> PAGEREF _Toc519767704 \h </w:instrText>
      </w:r>
      <w:r>
        <w:rPr>
          <w:noProof/>
        </w:rPr>
      </w:r>
      <w:r>
        <w:rPr>
          <w:noProof/>
        </w:rPr>
        <w:fldChar w:fldCharType="separate"/>
      </w:r>
      <w:r>
        <w:rPr>
          <w:noProof/>
        </w:rPr>
        <w:t>7</w:t>
      </w:r>
      <w:r>
        <w:rPr>
          <w:noProof/>
        </w:rPr>
        <w:fldChar w:fldCharType="end"/>
      </w:r>
    </w:p>
    <w:p w14:paraId="4C87030F" w14:textId="77777777" w:rsidR="00900D03" w:rsidRDefault="00900D03">
      <w:pPr>
        <w:pStyle w:val="TOC1"/>
        <w:rPr>
          <w:rFonts w:asciiTheme="minorHAnsi" w:eastAsiaTheme="minorEastAsia" w:hAnsiTheme="minorHAnsi" w:cstheme="minorBidi"/>
          <w:noProof/>
          <w:sz w:val="22"/>
          <w:szCs w:val="22"/>
        </w:rPr>
      </w:pPr>
      <w:r>
        <w:rPr>
          <w:noProof/>
        </w:rPr>
        <w:t>Chapter 3</w:t>
      </w:r>
      <w:r>
        <w:rPr>
          <w:rFonts w:asciiTheme="minorHAnsi" w:eastAsiaTheme="minorEastAsia" w:hAnsiTheme="minorHAnsi" w:cstheme="minorBidi"/>
          <w:noProof/>
          <w:sz w:val="22"/>
          <w:szCs w:val="22"/>
        </w:rPr>
        <w:tab/>
      </w:r>
      <w:r>
        <w:rPr>
          <w:noProof/>
        </w:rPr>
        <w:t>Takeovers, compulsory acquisitions and buy</w:t>
      </w:r>
      <w:r>
        <w:rPr>
          <w:noProof/>
        </w:rPr>
        <w:noBreakHyphen/>
        <w:t>outs</w:t>
      </w:r>
      <w:r>
        <w:rPr>
          <w:noProof/>
        </w:rPr>
        <w:tab/>
      </w:r>
      <w:r>
        <w:rPr>
          <w:noProof/>
        </w:rPr>
        <w:fldChar w:fldCharType="begin"/>
      </w:r>
      <w:r>
        <w:rPr>
          <w:noProof/>
        </w:rPr>
        <w:instrText xml:space="preserve"> PAGEREF _Toc519767705 \h </w:instrText>
      </w:r>
      <w:r>
        <w:rPr>
          <w:noProof/>
        </w:rPr>
      </w:r>
      <w:r>
        <w:rPr>
          <w:noProof/>
        </w:rPr>
        <w:fldChar w:fldCharType="separate"/>
      </w:r>
      <w:r>
        <w:rPr>
          <w:noProof/>
        </w:rPr>
        <w:t>25</w:t>
      </w:r>
      <w:r>
        <w:rPr>
          <w:noProof/>
        </w:rPr>
        <w:fldChar w:fldCharType="end"/>
      </w:r>
    </w:p>
    <w:p w14:paraId="728D3588" w14:textId="77777777" w:rsidR="00900D03" w:rsidRDefault="00900D03">
      <w:pPr>
        <w:pStyle w:val="TOC1"/>
        <w:rPr>
          <w:rFonts w:asciiTheme="minorHAnsi" w:eastAsiaTheme="minorEastAsia" w:hAnsiTheme="minorHAnsi" w:cstheme="minorBidi"/>
          <w:noProof/>
          <w:sz w:val="22"/>
          <w:szCs w:val="22"/>
        </w:rPr>
      </w:pPr>
      <w:r>
        <w:rPr>
          <w:noProof/>
        </w:rPr>
        <w:t>Chapter 4</w:t>
      </w:r>
      <w:r>
        <w:rPr>
          <w:rFonts w:asciiTheme="minorHAnsi" w:eastAsiaTheme="minorEastAsia" w:hAnsiTheme="minorHAnsi" w:cstheme="minorBidi"/>
          <w:noProof/>
          <w:sz w:val="22"/>
          <w:szCs w:val="22"/>
        </w:rPr>
        <w:tab/>
      </w:r>
      <w:r>
        <w:rPr>
          <w:noProof/>
        </w:rPr>
        <w:t>Financial services and regulation</w:t>
      </w:r>
      <w:r>
        <w:rPr>
          <w:noProof/>
        </w:rPr>
        <w:tab/>
      </w:r>
      <w:r>
        <w:rPr>
          <w:noProof/>
        </w:rPr>
        <w:fldChar w:fldCharType="begin"/>
      </w:r>
      <w:r>
        <w:rPr>
          <w:noProof/>
        </w:rPr>
        <w:instrText xml:space="preserve"> PAGEREF _Toc519767706 \h </w:instrText>
      </w:r>
      <w:r>
        <w:rPr>
          <w:noProof/>
        </w:rPr>
      </w:r>
      <w:r>
        <w:rPr>
          <w:noProof/>
        </w:rPr>
        <w:fldChar w:fldCharType="separate"/>
      </w:r>
      <w:r>
        <w:rPr>
          <w:noProof/>
        </w:rPr>
        <w:t>29</w:t>
      </w:r>
      <w:r>
        <w:rPr>
          <w:noProof/>
        </w:rPr>
        <w:fldChar w:fldCharType="end"/>
      </w:r>
    </w:p>
    <w:p w14:paraId="2E4B8F81" w14:textId="77777777" w:rsidR="00900D03" w:rsidRDefault="00900D03">
      <w:pPr>
        <w:pStyle w:val="TOC1"/>
        <w:rPr>
          <w:rFonts w:asciiTheme="minorHAnsi" w:eastAsiaTheme="minorEastAsia" w:hAnsiTheme="minorHAnsi" w:cstheme="minorBidi"/>
          <w:noProof/>
          <w:sz w:val="22"/>
          <w:szCs w:val="22"/>
        </w:rPr>
      </w:pPr>
      <w:r>
        <w:rPr>
          <w:noProof/>
        </w:rPr>
        <w:t>Chapter 5</w:t>
      </w:r>
      <w:r>
        <w:rPr>
          <w:rFonts w:asciiTheme="minorHAnsi" w:eastAsiaTheme="minorEastAsia" w:hAnsiTheme="minorHAnsi" w:cstheme="minorBidi"/>
          <w:noProof/>
          <w:sz w:val="22"/>
          <w:szCs w:val="22"/>
        </w:rPr>
        <w:tab/>
      </w:r>
      <w:r>
        <w:rPr>
          <w:noProof/>
        </w:rPr>
        <w:t>Corporate contraventions by CCIVs</w:t>
      </w:r>
      <w:r>
        <w:rPr>
          <w:noProof/>
        </w:rPr>
        <w:tab/>
      </w:r>
      <w:r>
        <w:rPr>
          <w:noProof/>
        </w:rPr>
        <w:fldChar w:fldCharType="begin"/>
      </w:r>
      <w:r>
        <w:rPr>
          <w:noProof/>
        </w:rPr>
        <w:instrText xml:space="preserve"> PAGEREF _Toc519767707 \h </w:instrText>
      </w:r>
      <w:r>
        <w:rPr>
          <w:noProof/>
        </w:rPr>
      </w:r>
      <w:r>
        <w:rPr>
          <w:noProof/>
        </w:rPr>
        <w:fldChar w:fldCharType="separate"/>
      </w:r>
      <w:r>
        <w:rPr>
          <w:noProof/>
        </w:rPr>
        <w:t>43</w:t>
      </w:r>
      <w:r>
        <w:rPr>
          <w:noProof/>
        </w:rPr>
        <w:fldChar w:fldCharType="end"/>
      </w:r>
    </w:p>
    <w:p w14:paraId="233752A6" w14:textId="77777777" w:rsidR="00E5385B" w:rsidRDefault="00734F84" w:rsidP="00295ABD">
      <w:pPr>
        <w:rPr>
          <w:rFonts w:ascii="Helvetica" w:hAnsi="Helvetica"/>
          <w:noProof/>
          <w:sz w:val="24"/>
        </w:rPr>
      </w:pPr>
      <w:r>
        <w:rPr>
          <w:rFonts w:ascii="Helvetica" w:hAnsi="Helvetica"/>
          <w:noProof/>
          <w:sz w:val="24"/>
        </w:rPr>
        <w:fldChar w:fldCharType="end"/>
      </w:r>
    </w:p>
    <w:p w14:paraId="1C6A74F0" w14:textId="77777777" w:rsidR="00B17774" w:rsidRDefault="00B17774" w:rsidP="00B17774">
      <w:pPr>
        <w:pStyle w:val="Hiddentext"/>
      </w:pPr>
    </w:p>
    <w:p w14:paraId="3B14CB5E" w14:textId="77777777" w:rsidR="00B17774" w:rsidRDefault="00B17774" w:rsidP="00B17774">
      <w:pPr>
        <w:pStyle w:val="base-text-paragraphnonumbers"/>
        <w:sectPr w:rsidR="00B17774" w:rsidSect="00E74E50">
          <w:headerReference w:type="even" r:id="rId19"/>
          <w:headerReference w:type="default" r:id="rId20"/>
          <w:footerReference w:type="even" r:id="rId21"/>
          <w:footerReference w:type="default" r:id="rId22"/>
          <w:headerReference w:type="first" r:id="rId23"/>
          <w:footerReference w:type="first" r:id="rId24"/>
          <w:type w:val="oddPage"/>
          <w:pgSz w:w="9979" w:h="14175" w:code="9"/>
          <w:pgMar w:top="567" w:right="1134" w:bottom="567" w:left="1134" w:header="709" w:footer="709" w:gutter="0"/>
          <w:cols w:space="708"/>
          <w:titlePg/>
          <w:docGrid w:linePitch="360"/>
        </w:sectPr>
      </w:pPr>
    </w:p>
    <w:p w14:paraId="27CAA71F" w14:textId="77777777" w:rsidR="00B17774" w:rsidRPr="00567602" w:rsidRDefault="00B17774" w:rsidP="00567602">
      <w:pPr>
        <w:pStyle w:val="Chapterheadingsubdocument"/>
      </w:pPr>
      <w:bookmarkStart w:id="1" w:name="_Toc518478016"/>
      <w:bookmarkStart w:id="2" w:name="_Toc518553956"/>
      <w:bookmarkStart w:id="3" w:name="_Toc518555036"/>
      <w:bookmarkStart w:id="4" w:name="_Toc518641551"/>
      <w:bookmarkStart w:id="5" w:name="_Toc518648954"/>
      <w:bookmarkStart w:id="6" w:name="_Toc518656685"/>
      <w:bookmarkStart w:id="7" w:name="_Toc518895260"/>
      <w:bookmarkStart w:id="8" w:name="_Toc518914532"/>
      <w:bookmarkStart w:id="9" w:name="_Toc518918657"/>
      <w:bookmarkStart w:id="10" w:name="_Toc518920389"/>
      <w:bookmarkStart w:id="11" w:name="_Toc518980308"/>
      <w:bookmarkStart w:id="12" w:name="_Toc518998497"/>
      <w:bookmarkStart w:id="13" w:name="_Toc519001231"/>
      <w:bookmarkStart w:id="14" w:name="_Toc519002102"/>
      <w:bookmarkStart w:id="15" w:name="_Toc519263664"/>
      <w:bookmarkStart w:id="16" w:name="_Toc519514152"/>
      <w:bookmarkStart w:id="17" w:name="_Toc519767702"/>
      <w:r w:rsidRPr="00567602">
        <w:rPr>
          <w:rStyle w:val="ChapterNameOnly"/>
        </w:rPr>
        <w:lastRenderedPageBreak/>
        <w:t>Glossary</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5CA89FAC" w14:textId="0B9E1F8B" w:rsidR="002F2F50" w:rsidRDefault="00B17774" w:rsidP="004C6E40">
      <w:pPr>
        <w:pStyle w:val="BTPwithextraspacing"/>
      </w:pPr>
      <w:r>
        <w:t>The following abbreviations and acronyms are used throughout this explanatory memorandum.</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1"/>
        <w:gridCol w:w="3885"/>
      </w:tblGrid>
      <w:tr w:rsidR="002F2F50" w:rsidRPr="00123D96" w14:paraId="7C2B56E5" w14:textId="77777777" w:rsidTr="003A6145">
        <w:trPr>
          <w:tblHeader/>
        </w:trPr>
        <w:tc>
          <w:tcPr>
            <w:tcW w:w="2721" w:type="dxa"/>
          </w:tcPr>
          <w:p w14:paraId="06DEF727" w14:textId="77777777" w:rsidR="002F2F50" w:rsidRPr="00123D96" w:rsidRDefault="002F2F50" w:rsidP="00F92FD8">
            <w:pPr>
              <w:pStyle w:val="tableheaderwithintable"/>
            </w:pPr>
            <w:r w:rsidRPr="00123D96">
              <w:t>Abbreviation</w:t>
            </w:r>
          </w:p>
        </w:tc>
        <w:tc>
          <w:tcPr>
            <w:tcW w:w="3885" w:type="dxa"/>
          </w:tcPr>
          <w:p w14:paraId="32BC4838" w14:textId="77777777" w:rsidR="002F2F50" w:rsidRPr="00123D96" w:rsidRDefault="002F2F50" w:rsidP="00F92FD8">
            <w:pPr>
              <w:pStyle w:val="tableheaderwithintable"/>
            </w:pPr>
            <w:r w:rsidRPr="00123D96">
              <w:t>Definition</w:t>
            </w:r>
          </w:p>
        </w:tc>
      </w:tr>
      <w:tr w:rsidR="002F2F50" w:rsidRPr="00B651D3" w14:paraId="76C80927" w14:textId="77777777" w:rsidTr="00F92FD8">
        <w:tc>
          <w:tcPr>
            <w:tcW w:w="2721" w:type="dxa"/>
          </w:tcPr>
          <w:p w14:paraId="25B18521" w14:textId="77777777" w:rsidR="002F2F50" w:rsidRPr="00B651D3" w:rsidRDefault="002F2F50" w:rsidP="00F92FD8">
            <w:pPr>
              <w:pStyle w:val="Glossarytabletext"/>
              <w:rPr>
                <w:lang w:val="en-US" w:eastAsia="en-US"/>
              </w:rPr>
            </w:pPr>
            <w:r w:rsidRPr="00B651D3">
              <w:rPr>
                <w:lang w:val="en-US" w:eastAsia="en-US"/>
              </w:rPr>
              <w:t>AFSL</w:t>
            </w:r>
          </w:p>
        </w:tc>
        <w:tc>
          <w:tcPr>
            <w:tcW w:w="3885" w:type="dxa"/>
          </w:tcPr>
          <w:p w14:paraId="264D1915" w14:textId="77777777" w:rsidR="002F2F50" w:rsidRPr="00B651D3" w:rsidRDefault="002F2F50" w:rsidP="00F92FD8">
            <w:pPr>
              <w:pStyle w:val="Glossarytabletext"/>
              <w:rPr>
                <w:lang w:val="en-US" w:eastAsia="en-US"/>
              </w:rPr>
            </w:pPr>
            <w:r w:rsidRPr="00B651D3">
              <w:rPr>
                <w:lang w:val="en-US" w:eastAsia="en-US"/>
              </w:rPr>
              <w:t>Australian financial services</w:t>
            </w:r>
            <w:r w:rsidRPr="00B651D3">
              <w:rPr>
                <w:lang w:val="en-GB" w:eastAsia="en-US"/>
              </w:rPr>
              <w:t xml:space="preserve"> licence</w:t>
            </w:r>
          </w:p>
        </w:tc>
      </w:tr>
      <w:tr w:rsidR="002F2F50" w:rsidRPr="002F2F50" w14:paraId="09065837" w14:textId="77777777" w:rsidTr="00F92FD8">
        <w:tc>
          <w:tcPr>
            <w:tcW w:w="2721" w:type="dxa"/>
          </w:tcPr>
          <w:p w14:paraId="2A538DB6" w14:textId="77777777" w:rsidR="002F2F50" w:rsidRPr="004C6E40" w:rsidRDefault="002F2F50" w:rsidP="00F92FD8">
            <w:pPr>
              <w:pStyle w:val="Glossarytabletext"/>
              <w:rPr>
                <w:lang w:val="en-US" w:eastAsia="en-US"/>
              </w:rPr>
            </w:pPr>
            <w:r w:rsidRPr="004C6E40">
              <w:rPr>
                <w:lang w:val="en-US" w:eastAsia="en-US"/>
              </w:rPr>
              <w:t>ARFN</w:t>
            </w:r>
          </w:p>
        </w:tc>
        <w:tc>
          <w:tcPr>
            <w:tcW w:w="3885" w:type="dxa"/>
          </w:tcPr>
          <w:p w14:paraId="62704B51" w14:textId="77777777" w:rsidR="002F2F50" w:rsidRPr="004C6E40" w:rsidRDefault="002F2F50" w:rsidP="00F92FD8">
            <w:pPr>
              <w:pStyle w:val="Glossarytabletext"/>
              <w:rPr>
                <w:lang w:val="en-US" w:eastAsia="en-US"/>
              </w:rPr>
            </w:pPr>
            <w:r w:rsidRPr="004C6E40">
              <w:rPr>
                <w:lang w:val="en-US" w:eastAsia="en-US"/>
              </w:rPr>
              <w:t>Australian registered fund number</w:t>
            </w:r>
          </w:p>
        </w:tc>
      </w:tr>
      <w:tr w:rsidR="002F2F50" w:rsidRPr="002F2F50" w14:paraId="0C9E6490" w14:textId="77777777" w:rsidTr="00F92FD8">
        <w:tc>
          <w:tcPr>
            <w:tcW w:w="2721" w:type="dxa"/>
          </w:tcPr>
          <w:p w14:paraId="5372FE23" w14:textId="77777777" w:rsidR="002F2F50" w:rsidRPr="005A7D62" w:rsidRDefault="002F2F50" w:rsidP="00F92FD8">
            <w:pPr>
              <w:pStyle w:val="Glossarytabletext"/>
              <w:rPr>
                <w:lang w:val="en-US" w:eastAsia="en-US"/>
              </w:rPr>
            </w:pPr>
            <w:r w:rsidRPr="005A7D62">
              <w:rPr>
                <w:lang w:val="en-US" w:eastAsia="en-US"/>
              </w:rPr>
              <w:t>ASIC</w:t>
            </w:r>
          </w:p>
        </w:tc>
        <w:tc>
          <w:tcPr>
            <w:tcW w:w="3885" w:type="dxa"/>
          </w:tcPr>
          <w:p w14:paraId="7D8C5B7A" w14:textId="1E5F3CF1" w:rsidR="002F2F50" w:rsidRPr="005A7D62" w:rsidRDefault="002F2F50" w:rsidP="00F92FD8">
            <w:pPr>
              <w:pStyle w:val="Glossarytabletext"/>
              <w:rPr>
                <w:lang w:val="en-US" w:eastAsia="en-US"/>
              </w:rPr>
            </w:pPr>
            <w:r w:rsidRPr="005A7D62">
              <w:rPr>
                <w:lang w:val="en-US" w:eastAsia="en-US"/>
              </w:rPr>
              <w:t>Australian Securities and Investment</w:t>
            </w:r>
            <w:r w:rsidR="000A522E">
              <w:rPr>
                <w:lang w:val="en-US" w:eastAsia="en-US"/>
              </w:rPr>
              <w:t>s</w:t>
            </w:r>
            <w:r w:rsidRPr="005A7D62">
              <w:rPr>
                <w:lang w:val="en-US" w:eastAsia="en-US"/>
              </w:rPr>
              <w:t xml:space="preserve"> Commission</w:t>
            </w:r>
          </w:p>
        </w:tc>
      </w:tr>
      <w:tr w:rsidR="002F2F50" w:rsidRPr="002F2F50" w14:paraId="78AEDE0A" w14:textId="77777777" w:rsidTr="00F92FD8">
        <w:tc>
          <w:tcPr>
            <w:tcW w:w="2721" w:type="dxa"/>
          </w:tcPr>
          <w:p w14:paraId="6B2F5F81" w14:textId="77777777" w:rsidR="002F2F50" w:rsidRPr="002F2F50" w:rsidRDefault="002F2F50" w:rsidP="00F92FD8">
            <w:pPr>
              <w:pStyle w:val="Glossarytabletext"/>
              <w:rPr>
                <w:lang w:val="en-US" w:eastAsia="en-US"/>
              </w:rPr>
            </w:pPr>
            <w:r w:rsidRPr="002F2F50">
              <w:rPr>
                <w:lang w:val="en-US" w:eastAsia="en-US"/>
              </w:rPr>
              <w:t>CCIV</w:t>
            </w:r>
          </w:p>
        </w:tc>
        <w:tc>
          <w:tcPr>
            <w:tcW w:w="3885" w:type="dxa"/>
          </w:tcPr>
          <w:p w14:paraId="136FB527" w14:textId="77777777" w:rsidR="002F2F50" w:rsidRPr="002F2F50" w:rsidRDefault="002F2F50" w:rsidP="00F92FD8">
            <w:pPr>
              <w:pStyle w:val="Glossarytabletext"/>
              <w:rPr>
                <w:lang w:val="en-US" w:eastAsia="en-US"/>
              </w:rPr>
            </w:pPr>
            <w:r w:rsidRPr="002F2F50">
              <w:rPr>
                <w:lang w:val="en-US" w:eastAsia="en-US"/>
              </w:rPr>
              <w:t>Corporate collective investment vehicle</w:t>
            </w:r>
          </w:p>
          <w:p w14:paraId="3F855230" w14:textId="34964ABA" w:rsidR="002F2F50" w:rsidRPr="002F2F50" w:rsidRDefault="002F2F50" w:rsidP="00F92FD8">
            <w:pPr>
              <w:pStyle w:val="Glossarytabletext"/>
              <w:rPr>
                <w:lang w:val="en-US" w:eastAsia="en-US"/>
              </w:rPr>
            </w:pPr>
            <w:r w:rsidRPr="002F2F50">
              <w:rPr>
                <w:lang w:val="en-US" w:eastAsia="en-US"/>
              </w:rPr>
              <w:t>A reference to ‘CCIV’ in the explanatory materials is a reference to both retail and wholesale CCIVs unless otherwise specified</w:t>
            </w:r>
          </w:p>
        </w:tc>
      </w:tr>
      <w:tr w:rsidR="00061ADE" w:rsidRPr="002F2F50" w14:paraId="69341083" w14:textId="77777777" w:rsidTr="00F92FD8">
        <w:tc>
          <w:tcPr>
            <w:tcW w:w="2721" w:type="dxa"/>
          </w:tcPr>
          <w:p w14:paraId="7E542828" w14:textId="4A826E38" w:rsidR="00061ADE" w:rsidRPr="002F2F50" w:rsidRDefault="00061ADE" w:rsidP="00F92FD8">
            <w:pPr>
              <w:pStyle w:val="Glossarytabletext"/>
              <w:rPr>
                <w:lang w:val="en-US" w:eastAsia="en-US"/>
              </w:rPr>
            </w:pPr>
            <w:r>
              <w:rPr>
                <w:lang w:val="en-US" w:eastAsia="en-US"/>
              </w:rPr>
              <w:t>Criminal Code</w:t>
            </w:r>
          </w:p>
        </w:tc>
        <w:tc>
          <w:tcPr>
            <w:tcW w:w="3885" w:type="dxa"/>
          </w:tcPr>
          <w:p w14:paraId="7D95719A" w14:textId="08CB3503" w:rsidR="00061ADE" w:rsidRPr="002F2F50" w:rsidRDefault="00061ADE" w:rsidP="00F92FD8">
            <w:pPr>
              <w:pStyle w:val="Glossarytabletext"/>
              <w:rPr>
                <w:lang w:val="en-US" w:eastAsia="en-US"/>
              </w:rPr>
            </w:pPr>
            <w:r>
              <w:rPr>
                <w:lang w:val="en-US" w:eastAsia="en-US"/>
              </w:rPr>
              <w:t xml:space="preserve">Schedule to the </w:t>
            </w:r>
            <w:r w:rsidRPr="004C6E40">
              <w:rPr>
                <w:i/>
                <w:lang w:val="en-US" w:eastAsia="en-US"/>
              </w:rPr>
              <w:t>Criminal Code Act 1995</w:t>
            </w:r>
          </w:p>
        </w:tc>
      </w:tr>
      <w:tr w:rsidR="002F2F50" w:rsidRPr="002F2F50" w14:paraId="06EFC0E5" w14:textId="77777777" w:rsidTr="00F92FD8">
        <w:tc>
          <w:tcPr>
            <w:tcW w:w="2721" w:type="dxa"/>
          </w:tcPr>
          <w:p w14:paraId="4D28E024" w14:textId="77777777" w:rsidR="002F2F50" w:rsidRPr="00C3461F" w:rsidRDefault="002F2F50" w:rsidP="00F92FD8">
            <w:pPr>
              <w:pStyle w:val="Glossarytabletext"/>
              <w:rPr>
                <w:lang w:val="en-US" w:eastAsia="en-US"/>
              </w:rPr>
            </w:pPr>
            <w:r w:rsidRPr="00C3461F">
              <w:rPr>
                <w:lang w:val="en-US" w:eastAsia="en-US"/>
              </w:rPr>
              <w:t>OEIC</w:t>
            </w:r>
          </w:p>
        </w:tc>
        <w:tc>
          <w:tcPr>
            <w:tcW w:w="3885" w:type="dxa"/>
          </w:tcPr>
          <w:p w14:paraId="342B9494" w14:textId="3C5DAA5A" w:rsidR="002F2F50" w:rsidRPr="00B83CDE" w:rsidRDefault="002F2F50" w:rsidP="00F92FD8">
            <w:pPr>
              <w:pStyle w:val="Glossarytabletext"/>
              <w:rPr>
                <w:lang w:val="en-US" w:eastAsia="en-US"/>
              </w:rPr>
            </w:pPr>
            <w:r w:rsidRPr="00B83CDE">
              <w:t>A company that is an Open</w:t>
            </w:r>
            <w:r w:rsidR="00EF6C2C">
              <w:noBreakHyphen/>
            </w:r>
            <w:r w:rsidRPr="00B83CDE">
              <w:t>Ended Investment Company regulated under legislation of the United Kingdom</w:t>
            </w:r>
          </w:p>
        </w:tc>
      </w:tr>
      <w:tr w:rsidR="002F2F50" w:rsidRPr="002F2F50" w14:paraId="399B844C" w14:textId="77777777" w:rsidTr="00F92FD8">
        <w:tc>
          <w:tcPr>
            <w:tcW w:w="2721" w:type="dxa"/>
          </w:tcPr>
          <w:p w14:paraId="5A0C9779" w14:textId="77777777" w:rsidR="002F2F50" w:rsidRPr="002F2F50" w:rsidRDefault="002F2F50" w:rsidP="00F92FD8">
            <w:pPr>
              <w:pStyle w:val="Glossarytabletext"/>
              <w:rPr>
                <w:lang w:val="en-US" w:eastAsia="en-US"/>
              </w:rPr>
            </w:pPr>
            <w:r w:rsidRPr="002F2F50">
              <w:rPr>
                <w:lang w:val="en-US" w:eastAsia="en-US"/>
              </w:rPr>
              <w:t>PDS</w:t>
            </w:r>
          </w:p>
        </w:tc>
        <w:tc>
          <w:tcPr>
            <w:tcW w:w="3885" w:type="dxa"/>
          </w:tcPr>
          <w:p w14:paraId="301BE7E2" w14:textId="77777777" w:rsidR="002F2F50" w:rsidRPr="002F2F50" w:rsidRDefault="002F2F50" w:rsidP="00F92FD8">
            <w:pPr>
              <w:pStyle w:val="Glossarytabletext"/>
              <w:rPr>
                <w:lang w:val="en-US" w:eastAsia="en-US"/>
              </w:rPr>
            </w:pPr>
            <w:r w:rsidRPr="002F2F50">
              <w:rPr>
                <w:lang w:val="en-US" w:eastAsia="en-US"/>
              </w:rPr>
              <w:t>Product disclosure statement</w:t>
            </w:r>
          </w:p>
        </w:tc>
      </w:tr>
      <w:tr w:rsidR="002F2F50" w:rsidRPr="002F2F50" w14:paraId="613A8F60" w14:textId="77777777" w:rsidTr="00F92FD8">
        <w:tc>
          <w:tcPr>
            <w:tcW w:w="2721" w:type="dxa"/>
          </w:tcPr>
          <w:p w14:paraId="1E2F1E1F" w14:textId="77777777" w:rsidR="002F2F50" w:rsidRPr="002F2F50" w:rsidRDefault="002F2F50" w:rsidP="00F92FD8">
            <w:pPr>
              <w:pStyle w:val="Glossarytabletext"/>
              <w:rPr>
                <w:lang w:val="en-US" w:eastAsia="en-US"/>
              </w:rPr>
            </w:pPr>
            <w:r w:rsidRPr="002F2F50">
              <w:rPr>
                <w:lang w:val="en-US" w:eastAsia="en-US"/>
              </w:rPr>
              <w:t>The Act</w:t>
            </w:r>
          </w:p>
        </w:tc>
        <w:tc>
          <w:tcPr>
            <w:tcW w:w="3885" w:type="dxa"/>
          </w:tcPr>
          <w:p w14:paraId="10A33BD2" w14:textId="77777777" w:rsidR="002F2F50" w:rsidRPr="002F2F50" w:rsidRDefault="002F2F50" w:rsidP="00F92FD8">
            <w:pPr>
              <w:pStyle w:val="Glossarytabletext"/>
              <w:rPr>
                <w:lang w:val="en-US" w:eastAsia="en-US"/>
              </w:rPr>
            </w:pPr>
            <w:r w:rsidRPr="002F2F50">
              <w:rPr>
                <w:i/>
                <w:lang w:val="en-US" w:eastAsia="en-US"/>
              </w:rPr>
              <w:t>Corporations Act 2001</w:t>
            </w:r>
          </w:p>
        </w:tc>
      </w:tr>
      <w:tr w:rsidR="002F2F50" w:rsidRPr="002F2F50" w14:paraId="4F77C29B" w14:textId="77777777" w:rsidTr="00F92FD8">
        <w:tc>
          <w:tcPr>
            <w:tcW w:w="2721" w:type="dxa"/>
          </w:tcPr>
          <w:p w14:paraId="1E9B3689" w14:textId="058F51EC" w:rsidR="002F2F50" w:rsidRPr="00295825" w:rsidRDefault="002F2F50" w:rsidP="0092434A">
            <w:pPr>
              <w:pStyle w:val="Glossarytabletext"/>
              <w:rPr>
                <w:lang w:val="en-US" w:eastAsia="en-US"/>
              </w:rPr>
            </w:pPr>
            <w:r w:rsidRPr="00295825">
              <w:rPr>
                <w:lang w:val="en-US" w:eastAsia="en-US"/>
              </w:rPr>
              <w:t>T</w:t>
            </w:r>
            <w:r w:rsidR="0092434A" w:rsidRPr="00295825">
              <w:rPr>
                <w:lang w:val="en-US" w:eastAsia="en-US"/>
              </w:rPr>
              <w:t>ranche 1 Exposure</w:t>
            </w:r>
            <w:r w:rsidRPr="00295825">
              <w:rPr>
                <w:lang w:val="en-US" w:eastAsia="en-US"/>
              </w:rPr>
              <w:t xml:space="preserve"> Bill</w:t>
            </w:r>
          </w:p>
        </w:tc>
        <w:tc>
          <w:tcPr>
            <w:tcW w:w="3885" w:type="dxa"/>
          </w:tcPr>
          <w:p w14:paraId="4387E562" w14:textId="16203C42" w:rsidR="002F2F50" w:rsidRPr="00295825" w:rsidRDefault="002F2F50" w:rsidP="00F92FD8">
            <w:pPr>
              <w:pStyle w:val="Glossarytabletext"/>
              <w:rPr>
                <w:lang w:val="en-US" w:eastAsia="en-US"/>
              </w:rPr>
            </w:pPr>
            <w:r w:rsidRPr="00295825">
              <w:rPr>
                <w:lang w:val="en-US" w:eastAsia="en-US"/>
              </w:rPr>
              <w:t xml:space="preserve">Exposure draft of the </w:t>
            </w:r>
            <w:r w:rsidRPr="00F20B10">
              <w:rPr>
                <w:lang w:val="en-US" w:eastAsia="en-US"/>
              </w:rPr>
              <w:t>Treasury Laws Amendment (Corporate Collective Investment Vehicle) Bill 201</w:t>
            </w:r>
            <w:r w:rsidR="000D2E77" w:rsidRPr="00F20B10">
              <w:rPr>
                <w:lang w:val="en-US" w:eastAsia="en-US"/>
              </w:rPr>
              <w:t>8</w:t>
            </w:r>
            <w:r w:rsidR="0092434A" w:rsidRPr="00295825">
              <w:rPr>
                <w:lang w:val="en-US" w:eastAsia="en-US"/>
              </w:rPr>
              <w:t xml:space="preserve"> released for </w:t>
            </w:r>
            <w:r w:rsidR="00591A0D" w:rsidRPr="00295825">
              <w:rPr>
                <w:lang w:val="en-US" w:eastAsia="en-US"/>
              </w:rPr>
              <w:t>consultation</w:t>
            </w:r>
            <w:r w:rsidR="0092434A" w:rsidRPr="00295825">
              <w:rPr>
                <w:lang w:val="en-US" w:eastAsia="en-US"/>
              </w:rPr>
              <w:t xml:space="preserve"> on 13 June 2018</w:t>
            </w:r>
          </w:p>
        </w:tc>
      </w:tr>
      <w:tr w:rsidR="00703F74" w:rsidRPr="002F2F50" w14:paraId="50527A4F" w14:textId="77777777" w:rsidTr="00F92FD8">
        <w:tc>
          <w:tcPr>
            <w:tcW w:w="2721" w:type="dxa"/>
          </w:tcPr>
          <w:p w14:paraId="3310AD6F" w14:textId="7B063188" w:rsidR="00703F74" w:rsidRPr="002F2F50" w:rsidRDefault="00703F74" w:rsidP="0092434A">
            <w:pPr>
              <w:pStyle w:val="Glossarytabletext"/>
              <w:rPr>
                <w:highlight w:val="yellow"/>
                <w:lang w:val="en-US" w:eastAsia="en-US"/>
              </w:rPr>
            </w:pPr>
            <w:r w:rsidRPr="00641FCA">
              <w:rPr>
                <w:lang w:val="en-US" w:eastAsia="en-US"/>
              </w:rPr>
              <w:t>Tranche 2 Exposure Bill</w:t>
            </w:r>
          </w:p>
        </w:tc>
        <w:tc>
          <w:tcPr>
            <w:tcW w:w="3885" w:type="dxa"/>
          </w:tcPr>
          <w:p w14:paraId="21DA5743" w14:textId="28E3C388" w:rsidR="00703F74" w:rsidRPr="002F2F50" w:rsidRDefault="00641FCA" w:rsidP="00F92FD8">
            <w:pPr>
              <w:pStyle w:val="Glossarytabletext"/>
              <w:rPr>
                <w:highlight w:val="yellow"/>
                <w:lang w:val="en-US" w:eastAsia="en-US"/>
              </w:rPr>
            </w:pPr>
            <w:r>
              <w:t xml:space="preserve">Exposure draft of the </w:t>
            </w:r>
            <w:r w:rsidRPr="00F20B10">
              <w:rPr>
                <w:lang w:val="en-US" w:eastAsia="en-US"/>
              </w:rPr>
              <w:t>Treasury Laws Amendment (Corporate Collective Investment Vehicle) Bill 201</w:t>
            </w:r>
            <w:r w:rsidR="0076637E" w:rsidRPr="00F20B10">
              <w:rPr>
                <w:lang w:val="en-US" w:eastAsia="en-US"/>
              </w:rPr>
              <w:t>8</w:t>
            </w:r>
            <w:r>
              <w:rPr>
                <w:lang w:val="en-US" w:eastAsia="en-US"/>
              </w:rPr>
              <w:t xml:space="preserve"> released for </w:t>
            </w:r>
            <w:r w:rsidR="00591A0D">
              <w:rPr>
                <w:lang w:val="en-US" w:eastAsia="en-US"/>
              </w:rPr>
              <w:t>consultation</w:t>
            </w:r>
            <w:r>
              <w:rPr>
                <w:lang w:val="en-US" w:eastAsia="en-US"/>
              </w:rPr>
              <w:t xml:space="preserve"> on </w:t>
            </w:r>
            <w:r w:rsidR="00473873" w:rsidRPr="00F20B10">
              <w:rPr>
                <w:lang w:val="en-US" w:eastAsia="en-US"/>
              </w:rPr>
              <w:t>1</w:t>
            </w:r>
            <w:r w:rsidR="00C67FB3">
              <w:rPr>
                <w:lang w:val="en-US" w:eastAsia="en-US"/>
              </w:rPr>
              <w:t>9</w:t>
            </w:r>
            <w:r>
              <w:rPr>
                <w:lang w:val="en-US" w:eastAsia="en-US"/>
              </w:rPr>
              <w:t> July 2018</w:t>
            </w:r>
          </w:p>
        </w:tc>
      </w:tr>
      <w:tr w:rsidR="0092434A" w:rsidRPr="002F2F50" w14:paraId="296991E5" w14:textId="77777777" w:rsidTr="00F92FD8">
        <w:tc>
          <w:tcPr>
            <w:tcW w:w="2721" w:type="dxa"/>
          </w:tcPr>
          <w:p w14:paraId="73A0EF81" w14:textId="2C28A9B5" w:rsidR="0092434A" w:rsidRPr="002F2F50" w:rsidRDefault="0092434A" w:rsidP="00F92FD8">
            <w:pPr>
              <w:pStyle w:val="Glossarytabletext"/>
              <w:rPr>
                <w:highlight w:val="yellow"/>
                <w:lang w:val="en-US" w:eastAsia="en-US"/>
              </w:rPr>
            </w:pPr>
            <w:r w:rsidRPr="00C3461F">
              <w:rPr>
                <w:lang w:val="en-US" w:eastAsia="en-US"/>
              </w:rPr>
              <w:t>Tranche 1 Explanatory Materials</w:t>
            </w:r>
          </w:p>
        </w:tc>
        <w:tc>
          <w:tcPr>
            <w:tcW w:w="3885" w:type="dxa"/>
          </w:tcPr>
          <w:p w14:paraId="00110E98" w14:textId="05B58486" w:rsidR="0092434A" w:rsidRPr="002F2F50" w:rsidRDefault="0092434A" w:rsidP="00F92FD8">
            <w:pPr>
              <w:pStyle w:val="Glossarytabletext"/>
              <w:rPr>
                <w:highlight w:val="yellow"/>
              </w:rPr>
            </w:pPr>
            <w:r>
              <w:t>Explanatory materials</w:t>
            </w:r>
            <w:r w:rsidR="00B0128A">
              <w:t xml:space="preserve"> accompanying the Tranche 1 Exposure Bill and</w:t>
            </w:r>
            <w:r>
              <w:t xml:space="preserve"> released for exposure on 13 June 2018</w:t>
            </w:r>
            <w:r w:rsidR="00B0128A">
              <w:t xml:space="preserve"> </w:t>
            </w:r>
          </w:p>
        </w:tc>
      </w:tr>
      <w:tr w:rsidR="002F2F50" w:rsidRPr="002F2F50" w14:paraId="4BCD4DE9" w14:textId="77777777" w:rsidTr="004C6E40">
        <w:tc>
          <w:tcPr>
            <w:tcW w:w="2721" w:type="dxa"/>
            <w:shd w:val="clear" w:color="auto" w:fill="auto"/>
          </w:tcPr>
          <w:p w14:paraId="4071A4A0" w14:textId="77777777" w:rsidR="002F2F50" w:rsidRPr="004C6E40" w:rsidRDefault="002F2F50" w:rsidP="00F92FD8">
            <w:pPr>
              <w:pStyle w:val="Glossarytabletext"/>
              <w:rPr>
                <w:lang w:val="en-US" w:eastAsia="en-US"/>
              </w:rPr>
            </w:pPr>
            <w:r w:rsidRPr="004C6E40">
              <w:rPr>
                <w:lang w:val="en-US" w:eastAsia="en-US"/>
              </w:rPr>
              <w:t xml:space="preserve">UCITS </w:t>
            </w:r>
          </w:p>
        </w:tc>
        <w:tc>
          <w:tcPr>
            <w:tcW w:w="3885" w:type="dxa"/>
            <w:shd w:val="clear" w:color="auto" w:fill="auto"/>
          </w:tcPr>
          <w:p w14:paraId="62C572AD" w14:textId="0EAA7E0D" w:rsidR="002F2F50" w:rsidRPr="004C6E40" w:rsidRDefault="002F2F50" w:rsidP="00F92FD8">
            <w:pPr>
              <w:pStyle w:val="Glossarytabletext"/>
              <w:rPr>
                <w:lang w:val="en-US" w:eastAsia="en-US"/>
              </w:rPr>
            </w:pPr>
            <w:r w:rsidRPr="004C6E40">
              <w:t>Undertakings for Collective Investment in Transferable Securities (UCITS) Directive (a regulatory framework adopted by the European Union</w:t>
            </w:r>
            <w:r w:rsidR="0082778D" w:rsidRPr="004C6E40">
              <w:t>)</w:t>
            </w:r>
          </w:p>
        </w:tc>
      </w:tr>
    </w:tbl>
    <w:p w14:paraId="0FD54DE1" w14:textId="77777777" w:rsidR="00D57063" w:rsidRDefault="00D57063" w:rsidP="00B17774">
      <w:pPr>
        <w:sectPr w:rsidR="00D57063" w:rsidSect="00E74E50">
          <w:headerReference w:type="even" r:id="rId25"/>
          <w:headerReference w:type="default" r:id="rId26"/>
          <w:footerReference w:type="even" r:id="rId27"/>
          <w:footerReference w:type="default" r:id="rId28"/>
          <w:footerReference w:type="first" r:id="rId29"/>
          <w:type w:val="oddPage"/>
          <w:pgSz w:w="9979" w:h="14175" w:code="9"/>
          <w:pgMar w:top="567" w:right="1134" w:bottom="567" w:left="1134" w:header="709" w:footer="709" w:gutter="0"/>
          <w:pgNumType w:start="1"/>
          <w:cols w:space="708"/>
          <w:titlePg/>
          <w:docGrid w:linePitch="360"/>
        </w:sectPr>
      </w:pPr>
    </w:p>
    <w:p w14:paraId="73B65153" w14:textId="0C5B9265" w:rsidR="00B17774" w:rsidRPr="007C2B20" w:rsidRDefault="00840701" w:rsidP="000C2A9D">
      <w:pPr>
        <w:pStyle w:val="ChapterHeading"/>
      </w:pPr>
      <w:r w:rsidRPr="000C2A9D">
        <w:lastRenderedPageBreak/>
        <w:br/>
      </w:r>
      <w:bookmarkStart w:id="18" w:name="_Toc518478018"/>
      <w:bookmarkStart w:id="19" w:name="_Toc518553958"/>
      <w:bookmarkStart w:id="20" w:name="_Toc518555038"/>
      <w:bookmarkStart w:id="21" w:name="_Toc518641553"/>
      <w:bookmarkStart w:id="22" w:name="_Toc518648956"/>
      <w:bookmarkStart w:id="23" w:name="_Toc518656687"/>
      <w:bookmarkStart w:id="24" w:name="_Toc518895262"/>
      <w:bookmarkStart w:id="25" w:name="_Toc518914534"/>
      <w:bookmarkStart w:id="26" w:name="_Toc518918659"/>
      <w:bookmarkStart w:id="27" w:name="_Toc518920391"/>
      <w:bookmarkStart w:id="28" w:name="_Toc518980310"/>
      <w:bookmarkStart w:id="29" w:name="_Toc518998499"/>
      <w:bookmarkStart w:id="30" w:name="_Toc519001233"/>
      <w:bookmarkStart w:id="31" w:name="_Toc519002104"/>
      <w:bookmarkStart w:id="32" w:name="_Toc519263666"/>
      <w:bookmarkStart w:id="33" w:name="_Toc519514154"/>
      <w:bookmarkStart w:id="34" w:name="_Toc519767703"/>
      <w:r w:rsidR="00591A0D">
        <w:rPr>
          <w:rStyle w:val="ChapterNameOnly"/>
        </w:rPr>
        <w:t>Introduction</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345AD749" w14:textId="77777777" w:rsidR="00B17774" w:rsidRDefault="00B17774" w:rsidP="00B17774">
      <w:pPr>
        <w:pStyle w:val="Heading2"/>
      </w:pPr>
      <w:r>
        <w:t>Outline of chapter</w:t>
      </w:r>
    </w:p>
    <w:p w14:paraId="1C01E835" w14:textId="66ECD39A" w:rsidR="00B17774" w:rsidRDefault="00591A0D" w:rsidP="00B17774">
      <w:pPr>
        <w:numPr>
          <w:ilvl w:val="1"/>
          <w:numId w:val="7"/>
        </w:numPr>
      </w:pPr>
      <w:r>
        <w:t xml:space="preserve">The </w:t>
      </w:r>
      <w:r>
        <w:rPr>
          <w:lang w:val="en-US" w:eastAsia="en-US"/>
        </w:rPr>
        <w:t>Tranche 2 Exposure Bill provides for further aspects of the regulatory framework for CCIVs, building on the Tranche 1 Exposure Bill that was released for consultation on 13</w:t>
      </w:r>
      <w:r w:rsidR="00F52616">
        <w:rPr>
          <w:lang w:val="en-US" w:eastAsia="en-US"/>
        </w:rPr>
        <w:t> </w:t>
      </w:r>
      <w:r>
        <w:rPr>
          <w:lang w:val="en-US" w:eastAsia="en-US"/>
        </w:rPr>
        <w:t>June</w:t>
      </w:r>
      <w:r w:rsidR="00F52616">
        <w:rPr>
          <w:lang w:val="en-US" w:eastAsia="en-US"/>
        </w:rPr>
        <w:t> </w:t>
      </w:r>
      <w:r>
        <w:rPr>
          <w:lang w:val="en-US" w:eastAsia="en-US"/>
        </w:rPr>
        <w:t>2018.</w:t>
      </w:r>
    </w:p>
    <w:p w14:paraId="6E0A6C46" w14:textId="3C7D08AB" w:rsidR="00591A0D" w:rsidRDefault="00591A0D" w:rsidP="00B17774">
      <w:pPr>
        <w:numPr>
          <w:ilvl w:val="1"/>
          <w:numId w:val="7"/>
        </w:numPr>
      </w:pPr>
      <w:r>
        <w:rPr>
          <w:lang w:val="en-US" w:eastAsia="en-US"/>
        </w:rPr>
        <w:t xml:space="preserve">This chapter of the </w:t>
      </w:r>
      <w:r w:rsidR="00CD41C7">
        <w:rPr>
          <w:lang w:val="en-US" w:eastAsia="en-US"/>
        </w:rPr>
        <w:t>explanatory materials</w:t>
      </w:r>
      <w:r>
        <w:rPr>
          <w:lang w:val="en-US" w:eastAsia="en-US"/>
        </w:rPr>
        <w:t xml:space="preserve"> for the Tranche 2 Exposure Bill provides an overview </w:t>
      </w:r>
      <w:r w:rsidR="00373C47">
        <w:rPr>
          <w:lang w:val="en-US" w:eastAsia="en-US"/>
        </w:rPr>
        <w:t>of these further aspects.</w:t>
      </w:r>
    </w:p>
    <w:p w14:paraId="1036072F" w14:textId="77777777" w:rsidR="00B17774" w:rsidRDefault="00B17774" w:rsidP="00B17774">
      <w:pPr>
        <w:pStyle w:val="Heading2"/>
      </w:pPr>
      <w:r>
        <w:t>Context of amendments</w:t>
      </w:r>
    </w:p>
    <w:p w14:paraId="66B6326A" w14:textId="5D1DD388" w:rsidR="009559AF" w:rsidRDefault="00373C47" w:rsidP="00B17774">
      <w:pPr>
        <w:pStyle w:val="base-text-paragraph"/>
        <w:numPr>
          <w:ilvl w:val="1"/>
          <w:numId w:val="7"/>
        </w:numPr>
      </w:pPr>
      <w:r>
        <w:t xml:space="preserve">The general context </w:t>
      </w:r>
      <w:r w:rsidR="00A230CD">
        <w:t>for</w:t>
      </w:r>
      <w:r>
        <w:t xml:space="preserve"> the amendments establishing the regulatory framework for CCIVs is outlined in Chapter 1 of the Tranche 1 Explanatory Materials</w:t>
      </w:r>
      <w:r w:rsidR="009559AF">
        <w:t xml:space="preserve">. </w:t>
      </w:r>
    </w:p>
    <w:p w14:paraId="520CE864" w14:textId="6DEF0E64" w:rsidR="00830ED1" w:rsidRDefault="00830ED1" w:rsidP="00B17774">
      <w:pPr>
        <w:pStyle w:val="base-text-paragraph"/>
        <w:numPr>
          <w:ilvl w:val="1"/>
          <w:numId w:val="7"/>
        </w:numPr>
      </w:pPr>
      <w:r>
        <w:t>The Tranche 1 Exposure Bill included:</w:t>
      </w:r>
    </w:p>
    <w:p w14:paraId="0AE2D490" w14:textId="501D2437" w:rsidR="00830ED1" w:rsidRDefault="00830ED1" w:rsidP="004C6E40">
      <w:pPr>
        <w:pStyle w:val="dotpoint"/>
      </w:pPr>
      <w:r>
        <w:t xml:space="preserve">revised </w:t>
      </w:r>
      <w:r w:rsidRPr="00830ED1">
        <w:t>core provisions establishing how the CCIV and its sub</w:t>
      </w:r>
      <w:r w:rsidR="00EF6C2C">
        <w:noBreakHyphen/>
      </w:r>
      <w:r w:rsidRPr="00830ED1">
        <w:t>funds operate</w:t>
      </w:r>
      <w:r>
        <w:t>;</w:t>
      </w:r>
      <w:r w:rsidR="00B51243">
        <w:t xml:space="preserve"> and</w:t>
      </w:r>
    </w:p>
    <w:p w14:paraId="685C8D6F" w14:textId="598CAAC5" w:rsidR="00830ED1" w:rsidRDefault="00830ED1" w:rsidP="004C6E40">
      <w:pPr>
        <w:pStyle w:val="dotpoint"/>
      </w:pPr>
      <w:r>
        <w:t>a</w:t>
      </w:r>
      <w:r w:rsidRPr="00830ED1">
        <w:t>mendments to apply Chapters 2A to 2P of the Act (such as the meetings rules and members’ rights and remedies) to CCIVs</w:t>
      </w:r>
      <w:r w:rsidR="00B51243">
        <w:t>.</w:t>
      </w:r>
    </w:p>
    <w:p w14:paraId="068F27D7" w14:textId="2E9E15BB" w:rsidR="001827E7" w:rsidRDefault="00B51243" w:rsidP="00330814">
      <w:pPr>
        <w:pStyle w:val="base-text-paragraph"/>
        <w:numPr>
          <w:ilvl w:val="1"/>
          <w:numId w:val="7"/>
        </w:numPr>
      </w:pPr>
      <w:r>
        <w:t>T</w:t>
      </w:r>
      <w:r w:rsidR="001827E7" w:rsidRPr="001827E7">
        <w:t xml:space="preserve">he </w:t>
      </w:r>
      <w:r w:rsidR="001827E7">
        <w:t>Tranche 1 Explanatory Materials</w:t>
      </w:r>
      <w:r w:rsidR="001827E7" w:rsidRPr="001827E7">
        <w:t xml:space="preserve"> </w:t>
      </w:r>
      <w:r>
        <w:t xml:space="preserve">included an outline </w:t>
      </w:r>
      <w:r w:rsidR="001827E7" w:rsidRPr="001827E7">
        <w:t>of the proposed legislative approach to depositary independence</w:t>
      </w:r>
      <w:r w:rsidR="001827E7">
        <w:t>.</w:t>
      </w:r>
    </w:p>
    <w:p w14:paraId="151F455B" w14:textId="77777777" w:rsidR="00722718" w:rsidRDefault="009559AF" w:rsidP="00B17774">
      <w:pPr>
        <w:pStyle w:val="base-text-paragraph"/>
        <w:numPr>
          <w:ilvl w:val="1"/>
          <w:numId w:val="7"/>
        </w:numPr>
      </w:pPr>
      <w:r>
        <w:t>The Tranche 2 Exposure Bill includes further provisions concerning</w:t>
      </w:r>
      <w:r w:rsidR="00722718">
        <w:t>:</w:t>
      </w:r>
    </w:p>
    <w:p w14:paraId="04451550" w14:textId="782E1C04" w:rsidR="00722718" w:rsidRDefault="009559AF" w:rsidP="004C6E40">
      <w:pPr>
        <w:pStyle w:val="dotpoint"/>
      </w:pPr>
      <w:r>
        <w:t>external administration of a CCIV in a wind up situation;</w:t>
      </w:r>
    </w:p>
    <w:p w14:paraId="2564D0DF" w14:textId="1BF5CA3B" w:rsidR="00722718" w:rsidRDefault="009559AF" w:rsidP="004C6E40">
      <w:pPr>
        <w:pStyle w:val="dotpoint"/>
      </w:pPr>
      <w:r>
        <w:t>the application of the financial services regime in Chapter 7 of the Act to CCIVs; and</w:t>
      </w:r>
    </w:p>
    <w:p w14:paraId="75709B45" w14:textId="4E48EF02" w:rsidR="009559AF" w:rsidRDefault="00A230CD" w:rsidP="004C6E40">
      <w:pPr>
        <w:pStyle w:val="dotpoint"/>
      </w:pPr>
      <w:r>
        <w:t>the liability of the corporate director of a CCIV</w:t>
      </w:r>
      <w:r w:rsidR="007A40B9">
        <w:t xml:space="preserve"> and contraventions by the CCIV</w:t>
      </w:r>
      <w:r w:rsidR="009559AF">
        <w:t xml:space="preserve">. </w:t>
      </w:r>
    </w:p>
    <w:p w14:paraId="3166539B" w14:textId="0B69924A" w:rsidR="009559AF" w:rsidRDefault="009559AF" w:rsidP="00B17774">
      <w:pPr>
        <w:pStyle w:val="base-text-paragraph"/>
        <w:numPr>
          <w:ilvl w:val="1"/>
          <w:numId w:val="7"/>
        </w:numPr>
      </w:pPr>
      <w:r>
        <w:t>These explanatory materials also outline the proposed penalties framework for CCIVs and the proposed approach to takeovers, compulsory acquisitions and buyouts of a CCIV. Legislation implementing these aspects of the CCIVs regime is still under development.</w:t>
      </w:r>
      <w:r w:rsidR="006E233B">
        <w:t xml:space="preserve"> </w:t>
      </w:r>
    </w:p>
    <w:p w14:paraId="04500D67" w14:textId="56831C04" w:rsidR="007A0382" w:rsidRDefault="00A230CD" w:rsidP="00B17774">
      <w:pPr>
        <w:pStyle w:val="base-text-paragraph"/>
        <w:numPr>
          <w:ilvl w:val="1"/>
          <w:numId w:val="7"/>
        </w:numPr>
      </w:pPr>
      <w:r>
        <w:lastRenderedPageBreak/>
        <w:t>Other</w:t>
      </w:r>
      <w:r w:rsidR="007A0382">
        <w:t xml:space="preserve"> aspects of the legislation implementing CCIVs</w:t>
      </w:r>
      <w:r>
        <w:t>, including</w:t>
      </w:r>
      <w:r w:rsidR="007A0382">
        <w:t xml:space="preserve"> </w:t>
      </w:r>
      <w:r>
        <w:t>provisions applying</w:t>
      </w:r>
      <w:r w:rsidR="007A0382">
        <w:t xml:space="preserve"> the </w:t>
      </w:r>
      <w:r>
        <w:t xml:space="preserve">rules for </w:t>
      </w:r>
      <w:r w:rsidR="007A0382">
        <w:t>receivership</w:t>
      </w:r>
      <w:r>
        <w:t>s</w:t>
      </w:r>
      <w:r w:rsidR="007A0382">
        <w:t xml:space="preserve"> and schemes of arrangement </w:t>
      </w:r>
      <w:r w:rsidR="00947AD3">
        <w:t xml:space="preserve">to CCIVs, </w:t>
      </w:r>
      <w:r w:rsidR="007A0382">
        <w:t>the miscellaneous provisions contained in Chapter</w:t>
      </w:r>
      <w:r w:rsidR="00E162C0">
        <w:t> </w:t>
      </w:r>
      <w:r w:rsidR="007A0382">
        <w:t xml:space="preserve">9 of the Act and amendments to the </w:t>
      </w:r>
      <w:r w:rsidR="007A0382">
        <w:rPr>
          <w:i/>
        </w:rPr>
        <w:t>Personal Property and Securities Act 2009</w:t>
      </w:r>
      <w:r w:rsidR="00C85508">
        <w:t>,</w:t>
      </w:r>
      <w:r>
        <w:t xml:space="preserve"> are still under development and are not included in the Tranche 2 Exposure Bill.</w:t>
      </w:r>
    </w:p>
    <w:p w14:paraId="358E7E1A" w14:textId="77777777" w:rsidR="00B17774" w:rsidRDefault="00B17774" w:rsidP="00B17774">
      <w:pPr>
        <w:pStyle w:val="Heading2"/>
      </w:pPr>
      <w:r>
        <w:t>Summary of new law</w:t>
      </w:r>
    </w:p>
    <w:p w14:paraId="36888AD4" w14:textId="7BA59F12" w:rsidR="00B17774" w:rsidRPr="008F726E" w:rsidRDefault="006E233B" w:rsidP="00B17774">
      <w:pPr>
        <w:pStyle w:val="base-text-paragraph"/>
        <w:numPr>
          <w:ilvl w:val="1"/>
          <w:numId w:val="7"/>
        </w:numPr>
      </w:pPr>
      <w:r>
        <w:t xml:space="preserve">Legislative references in these </w:t>
      </w:r>
      <w:r w:rsidR="00E162C0">
        <w:t>e</w:t>
      </w:r>
      <w:r>
        <w:t xml:space="preserve">xplanatory </w:t>
      </w:r>
      <w:r w:rsidR="00E162C0">
        <w:t>m</w:t>
      </w:r>
      <w:r>
        <w:t xml:space="preserve">aterials </w:t>
      </w:r>
      <w:r w:rsidR="00825FED">
        <w:t xml:space="preserve">are to the </w:t>
      </w:r>
      <w:r w:rsidR="00825FED">
        <w:rPr>
          <w:i/>
        </w:rPr>
        <w:t>Corporations Act 2001</w:t>
      </w:r>
      <w:r w:rsidR="00825FED">
        <w:t xml:space="preserve"> unless otherwise specified.</w:t>
      </w:r>
    </w:p>
    <w:p w14:paraId="33B952B0" w14:textId="63C88F3C" w:rsidR="000B54BA" w:rsidRDefault="000B54BA" w:rsidP="000B54BA">
      <w:pPr>
        <w:pStyle w:val="Heading3"/>
      </w:pPr>
      <w:r>
        <w:t>External administration of a CCIV – winding up</w:t>
      </w:r>
    </w:p>
    <w:p w14:paraId="401E41A1" w14:textId="70526F8E" w:rsidR="000B54BA" w:rsidRDefault="00EB1224" w:rsidP="004C6E40">
      <w:pPr>
        <w:pStyle w:val="base-text-paragraph"/>
        <w:numPr>
          <w:ilvl w:val="1"/>
          <w:numId w:val="8"/>
        </w:numPr>
      </w:pPr>
      <w:r>
        <w:t xml:space="preserve">The provisions </w:t>
      </w:r>
      <w:r w:rsidR="0070166E">
        <w:t xml:space="preserve">in the Act </w:t>
      </w:r>
      <w:r>
        <w:t>relating to winding up generally apply separately in respect of each sub</w:t>
      </w:r>
      <w:r w:rsidR="00EF6C2C">
        <w:noBreakHyphen/>
      </w:r>
      <w:r>
        <w:t xml:space="preserve">fund of the CCIV. </w:t>
      </w:r>
      <w:r w:rsidR="0070166E">
        <w:t>In essence</w:t>
      </w:r>
      <w:r>
        <w:t xml:space="preserve">, this involves treating the CCIV </w:t>
      </w:r>
      <w:r w:rsidR="0070166E">
        <w:t xml:space="preserve">in a winding up situation </w:t>
      </w:r>
      <w:r>
        <w:t xml:space="preserve">as if it </w:t>
      </w:r>
      <w:r w:rsidR="0070166E">
        <w:t xml:space="preserve">is comprised </w:t>
      </w:r>
      <w:r>
        <w:t xml:space="preserve">only </w:t>
      </w:r>
      <w:r w:rsidR="0070166E">
        <w:t>of</w:t>
      </w:r>
      <w:r>
        <w:t xml:space="preserve"> the sub</w:t>
      </w:r>
      <w:r w:rsidR="00EF6C2C">
        <w:noBreakHyphen/>
      </w:r>
      <w:r>
        <w:t xml:space="preserve">fund that is affected by the winding up. </w:t>
      </w:r>
      <w:r w:rsidR="0070166E">
        <w:t>Any</w:t>
      </w:r>
      <w:r>
        <w:t xml:space="preserve"> other sub</w:t>
      </w:r>
      <w:r w:rsidR="00EF6C2C">
        <w:noBreakHyphen/>
      </w:r>
      <w:r>
        <w:t xml:space="preserve">fund </w:t>
      </w:r>
      <w:r w:rsidR="0070166E">
        <w:t xml:space="preserve">of the CCIV is </w:t>
      </w:r>
      <w:r>
        <w:t>disregarded.</w:t>
      </w:r>
    </w:p>
    <w:p w14:paraId="35969792" w14:textId="258E995E" w:rsidR="00EB1224" w:rsidRDefault="00EB1224" w:rsidP="004C6E40">
      <w:pPr>
        <w:pStyle w:val="base-text-paragraph"/>
        <w:numPr>
          <w:ilvl w:val="1"/>
          <w:numId w:val="8"/>
        </w:numPr>
      </w:pPr>
      <w:r>
        <w:t xml:space="preserve">The winding up provisions </w:t>
      </w:r>
      <w:r w:rsidR="0070166E">
        <w:t>operate</w:t>
      </w:r>
      <w:r>
        <w:t xml:space="preserve"> in respect of each sub</w:t>
      </w:r>
      <w:r w:rsidR="00EF6C2C">
        <w:noBreakHyphen/>
      </w:r>
      <w:r>
        <w:t>fund by applying four separating assumptions. These assumptions are that:</w:t>
      </w:r>
    </w:p>
    <w:p w14:paraId="2B446861" w14:textId="6A9E6B82" w:rsidR="00EB1224" w:rsidRDefault="00EB1224" w:rsidP="00EB1224">
      <w:pPr>
        <w:pStyle w:val="dotpoint"/>
      </w:pPr>
      <w:r>
        <w:t>the only busines</w:t>
      </w:r>
      <w:r w:rsidR="00676106">
        <w:t xml:space="preserve">s carried on by the CCIV is </w:t>
      </w:r>
      <w:r>
        <w:t>the business of the sub</w:t>
      </w:r>
      <w:r w:rsidR="00EF6C2C">
        <w:noBreakHyphen/>
      </w:r>
      <w:r>
        <w:t xml:space="preserve">fund </w:t>
      </w:r>
      <w:r w:rsidR="00DA56CB">
        <w:t>in respect of which the CCIV</w:t>
      </w:r>
      <w:r>
        <w:t xml:space="preserve"> is being wound up; </w:t>
      </w:r>
    </w:p>
    <w:p w14:paraId="7A651306" w14:textId="5A8F5B8D" w:rsidR="00EB1224" w:rsidRDefault="00EB1224" w:rsidP="00EB1224">
      <w:pPr>
        <w:pStyle w:val="dotpoint"/>
      </w:pPr>
      <w:r>
        <w:t>the only shares issued by the CCIV are the shares referable to that sub</w:t>
      </w:r>
      <w:r w:rsidR="00EF6C2C">
        <w:noBreakHyphen/>
      </w:r>
      <w:r>
        <w:t>fund;</w:t>
      </w:r>
    </w:p>
    <w:p w14:paraId="1297B974" w14:textId="48B81DB1" w:rsidR="00EB1224" w:rsidRDefault="00EB1224" w:rsidP="00EB1224">
      <w:pPr>
        <w:pStyle w:val="dotpoint"/>
      </w:pPr>
      <w:r>
        <w:t>the only property of the CCIV is the property allocated to that sub</w:t>
      </w:r>
      <w:r w:rsidR="00EF6C2C">
        <w:noBreakHyphen/>
      </w:r>
      <w:r>
        <w:t>fund; and</w:t>
      </w:r>
    </w:p>
    <w:p w14:paraId="68D972CE" w14:textId="5A57F79A" w:rsidR="00EB1224" w:rsidRDefault="00EB1224" w:rsidP="00EB1224">
      <w:pPr>
        <w:pStyle w:val="dotpoint"/>
      </w:pPr>
      <w:r>
        <w:t>the only debts and claims of the CCIV are the liabilities of that sub</w:t>
      </w:r>
      <w:r w:rsidR="00EF6C2C">
        <w:noBreakHyphen/>
      </w:r>
      <w:r>
        <w:t>fund.</w:t>
      </w:r>
    </w:p>
    <w:p w14:paraId="62F34ABB" w14:textId="733D8BA6" w:rsidR="00EB1224" w:rsidRDefault="00EB1224" w:rsidP="004C6E40">
      <w:pPr>
        <w:pStyle w:val="base-text-paragraph"/>
        <w:numPr>
          <w:ilvl w:val="1"/>
          <w:numId w:val="8"/>
        </w:numPr>
      </w:pPr>
      <w:r>
        <w:t xml:space="preserve">This approach </w:t>
      </w:r>
      <w:r w:rsidR="00676106">
        <w:t>preserves the segregation of assets between sub</w:t>
      </w:r>
      <w:r w:rsidR="00EF6C2C">
        <w:noBreakHyphen/>
      </w:r>
      <w:r w:rsidR="00676106">
        <w:t xml:space="preserve">funds. </w:t>
      </w:r>
      <w:r w:rsidR="00217B8D">
        <w:t>Further</w:t>
      </w:r>
      <w:r w:rsidR="00676106">
        <w:t xml:space="preserve">, it </w:t>
      </w:r>
      <w:r>
        <w:t>recogni</w:t>
      </w:r>
      <w:r w:rsidR="00AB6388">
        <w:t>s</w:t>
      </w:r>
      <w:r>
        <w:t>es that th</w:t>
      </w:r>
      <w:r w:rsidR="00676106">
        <w:t xml:space="preserve">e CCIV is the only legal entity and </w:t>
      </w:r>
      <w:r w:rsidR="00003EBB">
        <w:t>avoids deeming</w:t>
      </w:r>
      <w:r w:rsidR="00676106">
        <w:t xml:space="preserve"> sub</w:t>
      </w:r>
      <w:r w:rsidR="00EF6C2C">
        <w:noBreakHyphen/>
      </w:r>
      <w:r w:rsidR="00676106">
        <w:t xml:space="preserve">funds to have a separate legal personality </w:t>
      </w:r>
      <w:r w:rsidR="00003EBB">
        <w:t xml:space="preserve">just </w:t>
      </w:r>
      <w:r w:rsidR="00676106">
        <w:t>for winding up.</w:t>
      </w:r>
    </w:p>
    <w:p w14:paraId="6EB25BD6" w14:textId="6CFC931C" w:rsidR="0070166E" w:rsidRDefault="0070166E" w:rsidP="000B54BA">
      <w:pPr>
        <w:pStyle w:val="Heading3"/>
      </w:pPr>
      <w:r>
        <w:t>Takeovers</w:t>
      </w:r>
    </w:p>
    <w:p w14:paraId="048B5FCB" w14:textId="74755476" w:rsidR="00457F81" w:rsidRDefault="00457F81" w:rsidP="004C6E40">
      <w:pPr>
        <w:pStyle w:val="base-text-paragraph"/>
        <w:numPr>
          <w:ilvl w:val="1"/>
          <w:numId w:val="8"/>
        </w:numPr>
      </w:pPr>
      <w:r>
        <w:t>The provisions in the Act relating to takeovers, compulsory acquisitions and buy</w:t>
      </w:r>
      <w:r w:rsidR="00EF6C2C">
        <w:noBreakHyphen/>
      </w:r>
      <w:r>
        <w:t xml:space="preserve">outs do not apply to acquisitions to gain control in a CCIV. Therefore, such acquisitions are not regulated by the provisions in Chapters 6 to 6C. </w:t>
      </w:r>
    </w:p>
    <w:p w14:paraId="68568E02" w14:textId="42702045" w:rsidR="00457F81" w:rsidRPr="00457F81" w:rsidRDefault="00457F81" w:rsidP="004C6E40">
      <w:pPr>
        <w:pStyle w:val="base-text-paragraph"/>
        <w:numPr>
          <w:ilvl w:val="1"/>
          <w:numId w:val="8"/>
        </w:numPr>
      </w:pPr>
      <w:r>
        <w:lastRenderedPageBreak/>
        <w:t>CCIVs that are disclosing entities are subject to the continuous disclosure requirements set out in Chapter 6CA of the Act.</w:t>
      </w:r>
    </w:p>
    <w:p w14:paraId="202BD128" w14:textId="21D849FC" w:rsidR="000B54BA" w:rsidRDefault="000B54BA" w:rsidP="000B54BA">
      <w:pPr>
        <w:pStyle w:val="Heading3"/>
      </w:pPr>
      <w:r>
        <w:t>Financial services and regulation</w:t>
      </w:r>
    </w:p>
    <w:p w14:paraId="04848333" w14:textId="42B193D0" w:rsidR="00DF631D" w:rsidRDefault="00217B8D" w:rsidP="00B17774">
      <w:pPr>
        <w:pStyle w:val="base-text-paragraph"/>
        <w:numPr>
          <w:ilvl w:val="1"/>
          <w:numId w:val="7"/>
        </w:numPr>
      </w:pPr>
      <w:r>
        <w:t>T</w:t>
      </w:r>
      <w:r w:rsidR="0070166E">
        <w:t>he Tranche 2 Exposure Bill</w:t>
      </w:r>
      <w:r w:rsidR="001943E6">
        <w:t xml:space="preserve"> includes modifications to the operation of Chapter 7 of the Act, which regulates financial services and markets. Key modifications are made to provisions that relate to assigning responsibility for conduct, financial services licenc</w:t>
      </w:r>
      <w:r w:rsidR="006941C8">
        <w:t xml:space="preserve">ing and disclosure for financial products. Other modifications provide that the application of Chapter 7 to CCIVs is comparable to its application to registered schemes. </w:t>
      </w:r>
    </w:p>
    <w:p w14:paraId="1C2EB7EA" w14:textId="77777777" w:rsidR="00B51243" w:rsidRDefault="00B51243" w:rsidP="00B51243">
      <w:pPr>
        <w:pStyle w:val="Heading3"/>
      </w:pPr>
      <w:r>
        <w:t>Liability of the corporate director for contraventions</w:t>
      </w:r>
    </w:p>
    <w:p w14:paraId="47523A77" w14:textId="77777777" w:rsidR="00B51243" w:rsidRDefault="00B51243" w:rsidP="00B51243">
      <w:pPr>
        <w:pStyle w:val="base-text-paragraph"/>
        <w:numPr>
          <w:ilvl w:val="1"/>
          <w:numId w:val="8"/>
        </w:numPr>
      </w:pPr>
      <w:r>
        <w:t>The corporate director of a CCIV is responsible for the consequences of a contravention of Commonwealth law by the CCIV. A provision is also under development to require the corporate director to indemnify the CCIV for any loss or damage the CCIV sustains as a result of the CCIV’s contravention of the law.</w:t>
      </w:r>
    </w:p>
    <w:p w14:paraId="3899B262" w14:textId="77777777" w:rsidR="00B51243" w:rsidRDefault="00B51243" w:rsidP="00B51243">
      <w:pPr>
        <w:pStyle w:val="base-text-paragraph"/>
        <w:numPr>
          <w:ilvl w:val="1"/>
          <w:numId w:val="8"/>
        </w:numPr>
      </w:pPr>
      <w:r>
        <w:t>These provisions recognise that the corporate director operates the business and conducts the affairs of the CCIV. They also ensure consistency with the position for registered schemes (noting that the responsibility entity is responsible for all obligations in relation to the scheme).</w:t>
      </w:r>
    </w:p>
    <w:p w14:paraId="4E92512A" w14:textId="77777777" w:rsidR="00423378" w:rsidRDefault="00B51243" w:rsidP="00B51243">
      <w:pPr>
        <w:pStyle w:val="base-text-paragraph"/>
        <w:numPr>
          <w:ilvl w:val="1"/>
          <w:numId w:val="8"/>
        </w:numPr>
      </w:pPr>
      <w:r>
        <w:t xml:space="preserve"> The new law also contains rules for attributing the physical and fault elements of an offence (for offences generally and separately for those in Chapter 7) to the CCIV. In relation to the physical elements of offences outside Chapter 7, the acts or omissions of the corporate director’s employees, agents and officers are attributed directly to the CCIV rather than being attributed to the corporate director. Similarly, when proving the fault elements, the corporate director’s authorisation or permission of the offence is attributed to the CCIV.</w:t>
      </w:r>
    </w:p>
    <w:p w14:paraId="649072DC" w14:textId="6DE5AE52" w:rsidR="00423378" w:rsidRDefault="00423378" w:rsidP="00423378">
      <w:pPr>
        <w:pStyle w:val="Heading3"/>
      </w:pPr>
      <w:r>
        <w:t>Penalties for a contravention of a provision of Chapter 8B</w:t>
      </w:r>
    </w:p>
    <w:p w14:paraId="4F5E5928" w14:textId="1B2352B2" w:rsidR="00423378" w:rsidRDefault="00423378" w:rsidP="00B51243">
      <w:pPr>
        <w:pStyle w:val="base-text-paragraph"/>
        <w:numPr>
          <w:ilvl w:val="1"/>
          <w:numId w:val="8"/>
        </w:numPr>
      </w:pPr>
      <w:r>
        <w:t xml:space="preserve">The proposed penalties for a contravention of a provision of Chapter 8B are set out in the </w:t>
      </w:r>
      <w:r w:rsidRPr="00423378">
        <w:t>Appendix</w:t>
      </w:r>
      <w:r>
        <w:t>. The proposed penalties are designed to be consistent with comparable provisions of the Act. The</w:t>
      </w:r>
      <w:r w:rsidR="008A0479">
        <w:t> </w:t>
      </w:r>
      <w:r>
        <w:t>Appendix does not reflect the outcomes of the ASIC Enforcement Review. Legislation implementing the Government’s response to the ASIC Enforcement Review is being progressed separately.</w:t>
      </w:r>
    </w:p>
    <w:p w14:paraId="43643342" w14:textId="56C5647A" w:rsidR="003A6145" w:rsidRDefault="003A6145" w:rsidP="00B17774">
      <w:pPr>
        <w:sectPr w:rsidR="003A6145" w:rsidSect="00E74E50">
          <w:footerReference w:type="even" r:id="rId30"/>
          <w:footerReference w:type="default" r:id="rId31"/>
          <w:footerReference w:type="first" r:id="rId32"/>
          <w:type w:val="oddPage"/>
          <w:pgSz w:w="9979" w:h="14175" w:code="9"/>
          <w:pgMar w:top="567" w:right="1134" w:bottom="567" w:left="1134" w:header="709" w:footer="709" w:gutter="0"/>
          <w:cols w:space="708"/>
          <w:titlePg/>
          <w:docGrid w:linePitch="360"/>
        </w:sectPr>
      </w:pPr>
    </w:p>
    <w:p w14:paraId="56CDD443" w14:textId="66466EFF" w:rsidR="00F327F1" w:rsidRPr="007C2B20" w:rsidRDefault="00F327F1" w:rsidP="006972CC">
      <w:pPr>
        <w:pStyle w:val="ChapterHeading"/>
        <w:numPr>
          <w:ilvl w:val="0"/>
          <w:numId w:val="7"/>
        </w:numPr>
      </w:pPr>
      <w:r w:rsidRPr="000C2A9D">
        <w:lastRenderedPageBreak/>
        <w:br/>
      </w:r>
      <w:bookmarkStart w:id="35" w:name="_Toc518478020"/>
      <w:bookmarkStart w:id="36" w:name="_Toc518553961"/>
      <w:bookmarkStart w:id="37" w:name="_Toc518555041"/>
      <w:bookmarkStart w:id="38" w:name="_Toc518641554"/>
      <w:bookmarkStart w:id="39" w:name="_Toc518648957"/>
      <w:bookmarkStart w:id="40" w:name="_Toc518656688"/>
      <w:bookmarkStart w:id="41" w:name="_Toc518895263"/>
      <w:bookmarkStart w:id="42" w:name="_Toc518914535"/>
      <w:bookmarkStart w:id="43" w:name="_Toc518918660"/>
      <w:bookmarkStart w:id="44" w:name="_Toc518920392"/>
      <w:bookmarkStart w:id="45" w:name="_Toc518980311"/>
      <w:bookmarkStart w:id="46" w:name="_Toc518998500"/>
      <w:bookmarkStart w:id="47" w:name="_Toc519001234"/>
      <w:bookmarkStart w:id="48" w:name="_Toc519002105"/>
      <w:bookmarkStart w:id="49" w:name="_Toc519263667"/>
      <w:bookmarkStart w:id="50" w:name="_Toc519514155"/>
      <w:bookmarkStart w:id="51" w:name="_Toc519767704"/>
      <w:r>
        <w:rPr>
          <w:rStyle w:val="ChapterNameOnly"/>
        </w:rPr>
        <w:t xml:space="preserve">External administration </w:t>
      </w:r>
      <w:r w:rsidR="004A397C">
        <w:rPr>
          <w:rStyle w:val="ChapterNameOnly"/>
        </w:rPr>
        <w:t>and deregistration</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3154F5F8" w14:textId="77777777" w:rsidR="00F327F1" w:rsidRDefault="00F327F1" w:rsidP="00B17774">
      <w:pPr>
        <w:pStyle w:val="Heading2"/>
      </w:pPr>
      <w:r>
        <w:t>Outline of chapter</w:t>
      </w:r>
    </w:p>
    <w:p w14:paraId="36933063" w14:textId="412D786C" w:rsidR="00B80F0E" w:rsidRPr="00B83CDE" w:rsidRDefault="00B80F0E" w:rsidP="00B80F0E">
      <w:pPr>
        <w:numPr>
          <w:ilvl w:val="1"/>
          <w:numId w:val="17"/>
        </w:numPr>
      </w:pPr>
      <w:r w:rsidRPr="007D46E6">
        <w:t xml:space="preserve">This chapter outlines the process for winding up </w:t>
      </w:r>
      <w:r w:rsidR="00027896">
        <w:t xml:space="preserve">and deregistering </w:t>
      </w:r>
      <w:r w:rsidRPr="007D46E6">
        <w:t>a sub</w:t>
      </w:r>
      <w:r w:rsidR="00EF6C2C">
        <w:noBreakHyphen/>
      </w:r>
      <w:r w:rsidRPr="007D46E6">
        <w:t>fund</w:t>
      </w:r>
      <w:r w:rsidR="00027896">
        <w:t xml:space="preserve">, and deregistering </w:t>
      </w:r>
      <w:r w:rsidR="00A30734">
        <w:t>a</w:t>
      </w:r>
      <w:r w:rsidR="00027896">
        <w:t xml:space="preserve"> CCIV</w:t>
      </w:r>
      <w:r w:rsidR="00027896" w:rsidRPr="00C3461F">
        <w:t>.</w:t>
      </w:r>
      <w:r w:rsidRPr="00B83CDE" w:rsidDel="00056B9A">
        <w:t xml:space="preserve"> It also explains how the other procedures in Chapter 5 of the </w:t>
      </w:r>
      <w:r w:rsidR="00A30734">
        <w:t xml:space="preserve">Act </w:t>
      </w:r>
      <w:r w:rsidRPr="00B83CDE" w:rsidDel="00056B9A">
        <w:t>apply in the CCIV context.</w:t>
      </w:r>
    </w:p>
    <w:p w14:paraId="23D6EAE0" w14:textId="77777777" w:rsidR="00F327F1" w:rsidRDefault="00F327F1" w:rsidP="00B17774">
      <w:pPr>
        <w:pStyle w:val="Heading2"/>
      </w:pPr>
      <w:r>
        <w:t>Context of amendments</w:t>
      </w:r>
    </w:p>
    <w:p w14:paraId="15C48064" w14:textId="07BF044A" w:rsidR="00C749BA" w:rsidRDefault="003C4F5A" w:rsidP="006972CC">
      <w:pPr>
        <w:pStyle w:val="base-text-paragraph"/>
        <w:numPr>
          <w:ilvl w:val="1"/>
          <w:numId w:val="7"/>
        </w:numPr>
        <w:tabs>
          <w:tab w:val="left" w:pos="2410"/>
        </w:tabs>
      </w:pPr>
      <w:r>
        <w:t xml:space="preserve">The regulatory requirements for schemes of arrangement, receivership, winding up and voluntary administration </w:t>
      </w:r>
      <w:r w:rsidR="00301148">
        <w:t xml:space="preserve">for Australian companies </w:t>
      </w:r>
      <w:r>
        <w:t>– collectively referred to as external administration –</w:t>
      </w:r>
      <w:r w:rsidR="00301148">
        <w:t xml:space="preserve"> </w:t>
      </w:r>
      <w:r>
        <w:t>are contained in Chapter 5 of the Act.</w:t>
      </w:r>
      <w:r w:rsidR="0031368F">
        <w:t xml:space="preserve"> The amendments contained in Part</w:t>
      </w:r>
      <w:r w:rsidR="00A30734">
        <w:t>s</w:t>
      </w:r>
      <w:r w:rsidR="00B51243">
        <w:t> </w:t>
      </w:r>
      <w:r w:rsidR="0031368F">
        <w:t>8B</w:t>
      </w:r>
      <w:r w:rsidR="00A30734">
        <w:t>.12 and 8B.21</w:t>
      </w:r>
      <w:r w:rsidR="0031368F">
        <w:t xml:space="preserve"> of the </w:t>
      </w:r>
      <w:r w:rsidR="00DA56CB">
        <w:t xml:space="preserve">Tranche 2 Exposure </w:t>
      </w:r>
      <w:r w:rsidR="0031368F">
        <w:t xml:space="preserve">Bill modify the application of the external administration framework </w:t>
      </w:r>
      <w:r w:rsidR="00EC7945">
        <w:t>so that</w:t>
      </w:r>
      <w:r w:rsidR="00296E43">
        <w:t>, in the case of CCIVs as distinct from other companies, external administration applies in respect of a sub</w:t>
      </w:r>
      <w:r w:rsidR="00EF6C2C">
        <w:noBreakHyphen/>
      </w:r>
      <w:r w:rsidR="00296E43">
        <w:t>fund of a CCIV, rather than to the CCIV as a whole</w:t>
      </w:r>
      <w:r w:rsidR="00301148">
        <w:t xml:space="preserve">. </w:t>
      </w:r>
    </w:p>
    <w:p w14:paraId="06FD59D0" w14:textId="714CB04A" w:rsidR="00F327F1" w:rsidRDefault="000F48C2" w:rsidP="006972CC">
      <w:pPr>
        <w:pStyle w:val="base-text-paragraph"/>
        <w:numPr>
          <w:ilvl w:val="1"/>
          <w:numId w:val="7"/>
        </w:numPr>
      </w:pPr>
      <w:r>
        <w:t xml:space="preserve">The </w:t>
      </w:r>
      <w:r w:rsidR="00B51243">
        <w:t>provisions</w:t>
      </w:r>
      <w:r>
        <w:t xml:space="preserve"> in Part</w:t>
      </w:r>
      <w:r w:rsidR="00A30734">
        <w:t>s</w:t>
      </w:r>
      <w:r>
        <w:t xml:space="preserve"> 8B</w:t>
      </w:r>
      <w:r w:rsidR="00A30734">
        <w:t>.12 and 8B.21 draw</w:t>
      </w:r>
      <w:r>
        <w:t xml:space="preserve"> </w:t>
      </w:r>
      <w:r w:rsidR="00A30734">
        <w:t>on</w:t>
      </w:r>
      <w:r>
        <w:t xml:space="preserve"> the approach adopted for external administration of health benefits funds under the </w:t>
      </w:r>
      <w:r w:rsidR="00C749BA">
        <w:rPr>
          <w:i/>
        </w:rPr>
        <w:t>Private H</w:t>
      </w:r>
      <w:r>
        <w:rPr>
          <w:i/>
        </w:rPr>
        <w:t>ealth Insurance (Prudential Supervision) Act 2015</w:t>
      </w:r>
      <w:r w:rsidRPr="000F48C2">
        <w:t>. Health benefits funds have</w:t>
      </w:r>
      <w:r w:rsidR="0037776A">
        <w:t xml:space="preserve"> some</w:t>
      </w:r>
      <w:r w:rsidRPr="000F48C2">
        <w:t xml:space="preserve"> similarities</w:t>
      </w:r>
      <w:r w:rsidR="00C749BA">
        <w:t xml:space="preserve"> </w:t>
      </w:r>
      <w:r>
        <w:t>to sub</w:t>
      </w:r>
      <w:r w:rsidR="00EF6C2C">
        <w:noBreakHyphen/>
      </w:r>
      <w:r>
        <w:t xml:space="preserve">funds of a CCIV </w:t>
      </w:r>
      <w:r w:rsidR="0037776A">
        <w:t>as they are not separate legal entities.</w:t>
      </w:r>
    </w:p>
    <w:p w14:paraId="78F12099" w14:textId="68AB90CF" w:rsidR="0037776A" w:rsidRPr="000F48C2" w:rsidRDefault="0037776A" w:rsidP="006972CC">
      <w:pPr>
        <w:pStyle w:val="base-text-paragraph"/>
        <w:numPr>
          <w:ilvl w:val="1"/>
          <w:numId w:val="7"/>
        </w:numPr>
      </w:pPr>
      <w:r>
        <w:t>This approach contrasts with the approach adopted under the U</w:t>
      </w:r>
      <w:r w:rsidR="00C545EA">
        <w:t xml:space="preserve">nited </w:t>
      </w:r>
      <w:r>
        <w:t>K</w:t>
      </w:r>
      <w:r w:rsidR="00C545EA">
        <w:t>ingdom’s</w:t>
      </w:r>
      <w:r>
        <w:t xml:space="preserve"> OEIC regime, where sub</w:t>
      </w:r>
      <w:r w:rsidR="00EF6C2C">
        <w:noBreakHyphen/>
      </w:r>
      <w:r>
        <w:t>funds are deemed to have separate legal personality for the purposes of external administration (but not for any other purpose). The U</w:t>
      </w:r>
      <w:r w:rsidR="00C545EA">
        <w:t xml:space="preserve">nited </w:t>
      </w:r>
      <w:r>
        <w:t>K</w:t>
      </w:r>
      <w:r w:rsidR="00C545EA">
        <w:t>ingdom’s</w:t>
      </w:r>
      <w:r>
        <w:t xml:space="preserve"> approach has not been adopted because it would artificially distinguish between the legal personality of sub</w:t>
      </w:r>
      <w:r w:rsidR="00EF6C2C">
        <w:noBreakHyphen/>
      </w:r>
      <w:r>
        <w:t>funds before and during external administration</w:t>
      </w:r>
      <w:r w:rsidR="00F92FD8">
        <w:t xml:space="preserve">. </w:t>
      </w:r>
    </w:p>
    <w:p w14:paraId="406B2A26" w14:textId="77777777" w:rsidR="00F327F1" w:rsidRDefault="00F327F1" w:rsidP="00B17774">
      <w:pPr>
        <w:pStyle w:val="Heading2"/>
      </w:pPr>
      <w:r>
        <w:t>Summary of new law</w:t>
      </w:r>
    </w:p>
    <w:p w14:paraId="61D84F3C" w14:textId="18DF4C0A" w:rsidR="004A275C" w:rsidRDefault="00422EDA" w:rsidP="006972CC">
      <w:pPr>
        <w:pStyle w:val="base-text-paragraph"/>
        <w:numPr>
          <w:ilvl w:val="1"/>
          <w:numId w:val="7"/>
        </w:numPr>
      </w:pPr>
      <w:r>
        <w:t>Part 8B.12</w:t>
      </w:r>
      <w:r w:rsidR="005324F3">
        <w:t xml:space="preserve"> sets out how the winding up provisions apply</w:t>
      </w:r>
      <w:r w:rsidR="005B037C">
        <w:t xml:space="preserve"> to CCIVs. </w:t>
      </w:r>
      <w:r w:rsidR="005324F3">
        <w:t>It applies most of the winding up provisions separa</w:t>
      </w:r>
      <w:r w:rsidR="004A275C">
        <w:t>tely in respect of each sub</w:t>
      </w:r>
      <w:r w:rsidR="00EF6C2C">
        <w:noBreakHyphen/>
      </w:r>
      <w:r w:rsidR="004A275C">
        <w:t>fund by constructing four ‘separating assumptions’.</w:t>
      </w:r>
    </w:p>
    <w:p w14:paraId="68D01A9C" w14:textId="68E43544" w:rsidR="005B037C" w:rsidRDefault="004A275C" w:rsidP="00F20B10">
      <w:pPr>
        <w:pStyle w:val="base-text-paragraph"/>
        <w:keepNext/>
        <w:numPr>
          <w:ilvl w:val="1"/>
          <w:numId w:val="7"/>
        </w:numPr>
      </w:pPr>
      <w:r>
        <w:t xml:space="preserve">Part 8B.21 </w:t>
      </w:r>
      <w:r w:rsidR="00C545EA">
        <w:t>amends</w:t>
      </w:r>
      <w:r>
        <w:t xml:space="preserve"> the Insolvency Practice Schedule to ensure that books relating to the sub</w:t>
      </w:r>
      <w:r w:rsidR="00EF6C2C">
        <w:noBreakHyphen/>
      </w:r>
      <w:r>
        <w:t xml:space="preserve">fund </w:t>
      </w:r>
      <w:r w:rsidR="00B51243">
        <w:t xml:space="preserve">that </w:t>
      </w:r>
      <w:r>
        <w:t xml:space="preserve">is subject to the winding up are not necessarily destroyed at the end of the external administration process. </w:t>
      </w:r>
      <w:r>
        <w:lastRenderedPageBreak/>
        <w:t>These books may be relevant to the corporate director’s functions with respect to the other sub</w:t>
      </w:r>
      <w:r w:rsidR="00EF6C2C">
        <w:noBreakHyphen/>
      </w:r>
      <w:r>
        <w:t>funds that continue to operate.</w:t>
      </w:r>
    </w:p>
    <w:p w14:paraId="38933129" w14:textId="77777777" w:rsidR="00F327F1" w:rsidRDefault="00F327F1" w:rsidP="00B17774">
      <w:pPr>
        <w:pStyle w:val="Heading2with18pointafter"/>
      </w:pPr>
      <w:r>
        <w:t>Comparison of key features of new law and current law</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3276"/>
      </w:tblGrid>
      <w:tr w:rsidR="00F327F1" w:rsidRPr="004666B8" w14:paraId="4EE3FA9D" w14:textId="77777777" w:rsidTr="001C1E5A">
        <w:trPr>
          <w:tblHeader/>
        </w:trPr>
        <w:tc>
          <w:tcPr>
            <w:tcW w:w="3458" w:type="dxa"/>
          </w:tcPr>
          <w:p w14:paraId="01D1B509" w14:textId="77777777" w:rsidR="00F327F1" w:rsidRPr="004666B8" w:rsidRDefault="00F327F1" w:rsidP="00F92FD8">
            <w:pPr>
              <w:pStyle w:val="tableheaderwithintable"/>
              <w:rPr>
                <w:lang w:val="en-US" w:eastAsia="en-US"/>
              </w:rPr>
            </w:pPr>
            <w:r w:rsidRPr="004666B8">
              <w:rPr>
                <w:lang w:val="en-US" w:eastAsia="en-US"/>
              </w:rPr>
              <w:t>New law</w:t>
            </w:r>
          </w:p>
        </w:tc>
        <w:tc>
          <w:tcPr>
            <w:tcW w:w="3276" w:type="dxa"/>
          </w:tcPr>
          <w:p w14:paraId="651AC427" w14:textId="77777777" w:rsidR="00F327F1" w:rsidRPr="004666B8" w:rsidRDefault="00F327F1" w:rsidP="00F92FD8">
            <w:pPr>
              <w:pStyle w:val="tableheaderwithintable"/>
              <w:rPr>
                <w:lang w:val="en-US" w:eastAsia="en-US"/>
              </w:rPr>
            </w:pPr>
            <w:r w:rsidRPr="004666B8">
              <w:rPr>
                <w:lang w:val="en-US" w:eastAsia="en-US"/>
              </w:rPr>
              <w:t>Current law</w:t>
            </w:r>
          </w:p>
        </w:tc>
      </w:tr>
      <w:tr w:rsidR="00F327F1" w:rsidRPr="004666B8" w14:paraId="61636DD5" w14:textId="77777777" w:rsidTr="001C1E5A">
        <w:tc>
          <w:tcPr>
            <w:tcW w:w="3458" w:type="dxa"/>
          </w:tcPr>
          <w:p w14:paraId="4E0C5E95" w14:textId="4210D74A" w:rsidR="00C02566" w:rsidRPr="00C02566" w:rsidRDefault="00C02566" w:rsidP="007077FB">
            <w:pPr>
              <w:rPr>
                <w:i/>
                <w:lang w:val="en-US" w:eastAsia="en-US"/>
              </w:rPr>
            </w:pPr>
            <w:r w:rsidRPr="008E4CD1">
              <w:rPr>
                <w:i/>
                <w:sz w:val="20"/>
                <w:lang w:val="en-US" w:eastAsia="en-US"/>
              </w:rPr>
              <w:t xml:space="preserve">The </w:t>
            </w:r>
            <w:r w:rsidRPr="007077FB">
              <w:rPr>
                <w:i/>
                <w:sz w:val="20"/>
              </w:rPr>
              <w:t>separating</w:t>
            </w:r>
            <w:r w:rsidRPr="008E4CD1">
              <w:rPr>
                <w:i/>
                <w:sz w:val="20"/>
                <w:lang w:val="en-US" w:eastAsia="en-US"/>
              </w:rPr>
              <w:t xml:space="preserve"> assumptions</w:t>
            </w:r>
          </w:p>
          <w:p w14:paraId="11B86612" w14:textId="15DC4FAB" w:rsidR="00F327F1" w:rsidRDefault="00DF74E2" w:rsidP="00C141BF">
            <w:pPr>
              <w:pStyle w:val="tabletext"/>
              <w:rPr>
                <w:lang w:val="en-US" w:eastAsia="en-US"/>
              </w:rPr>
            </w:pPr>
            <w:r>
              <w:rPr>
                <w:lang w:val="en-US" w:eastAsia="en-US"/>
              </w:rPr>
              <w:t xml:space="preserve">The winding up provisions </w:t>
            </w:r>
            <w:r w:rsidR="00FE2876">
              <w:rPr>
                <w:lang w:val="en-US" w:eastAsia="en-US"/>
              </w:rPr>
              <w:t xml:space="preserve">generally </w:t>
            </w:r>
            <w:r>
              <w:rPr>
                <w:lang w:val="en-US" w:eastAsia="en-US"/>
              </w:rPr>
              <w:t xml:space="preserve">apply </w:t>
            </w:r>
            <w:r w:rsidR="00327B01">
              <w:rPr>
                <w:lang w:val="en-US" w:eastAsia="en-US"/>
              </w:rPr>
              <w:t xml:space="preserve">to a CCIV </w:t>
            </w:r>
            <w:r>
              <w:rPr>
                <w:lang w:val="en-US" w:eastAsia="en-US"/>
              </w:rPr>
              <w:t>separately in re</w:t>
            </w:r>
            <w:r w:rsidR="00327B01">
              <w:rPr>
                <w:lang w:val="en-US" w:eastAsia="en-US"/>
              </w:rPr>
              <w:t xml:space="preserve">spect </w:t>
            </w:r>
            <w:r w:rsidR="004A275C">
              <w:rPr>
                <w:lang w:val="en-US" w:eastAsia="en-US"/>
              </w:rPr>
              <w:t>of</w:t>
            </w:r>
            <w:r w:rsidR="00327B01" w:rsidRPr="00BB1A66">
              <w:rPr>
                <w:lang w:val="en-US" w:eastAsia="en-US"/>
              </w:rPr>
              <w:t xml:space="preserve"> </w:t>
            </w:r>
            <w:r w:rsidR="00327B01">
              <w:rPr>
                <w:lang w:val="en-US" w:eastAsia="en-US"/>
              </w:rPr>
              <w:t>each sub</w:t>
            </w:r>
            <w:r w:rsidR="00EF6C2C">
              <w:rPr>
                <w:lang w:val="en-US" w:eastAsia="en-US"/>
              </w:rPr>
              <w:noBreakHyphen/>
            </w:r>
            <w:r w:rsidR="00327B01">
              <w:rPr>
                <w:lang w:val="en-US" w:eastAsia="en-US"/>
              </w:rPr>
              <w:t>fund of the CCIV.</w:t>
            </w:r>
            <w:r w:rsidR="009B7F23">
              <w:rPr>
                <w:lang w:val="en-US" w:eastAsia="en-US"/>
              </w:rPr>
              <w:t xml:space="preserve"> </w:t>
            </w:r>
            <w:r w:rsidR="005518A9">
              <w:rPr>
                <w:lang w:val="en-US" w:eastAsia="en-US"/>
              </w:rPr>
              <w:t xml:space="preserve">This is achieved by assuming </w:t>
            </w:r>
            <w:r w:rsidR="003A0D4B">
              <w:rPr>
                <w:lang w:val="en-US" w:eastAsia="en-US"/>
              </w:rPr>
              <w:t>in a wind up situation that</w:t>
            </w:r>
            <w:r w:rsidR="005518A9">
              <w:rPr>
                <w:lang w:val="en-US" w:eastAsia="en-US"/>
              </w:rPr>
              <w:t>:</w:t>
            </w:r>
            <w:r w:rsidR="009B7F23" w:rsidRPr="00BB1A66">
              <w:rPr>
                <w:lang w:val="en-US" w:eastAsia="en-US"/>
              </w:rPr>
              <w:t xml:space="preserve"> </w:t>
            </w:r>
          </w:p>
          <w:p w14:paraId="3B03DB8A" w14:textId="3FE8FE0E" w:rsidR="005518A9" w:rsidRPr="00BB1A66" w:rsidRDefault="005518A9" w:rsidP="005518A9">
            <w:pPr>
              <w:pStyle w:val="Bullet"/>
              <w:ind w:right="515"/>
              <w:rPr>
                <w:lang w:eastAsia="en-US"/>
              </w:rPr>
            </w:pPr>
            <w:r w:rsidRPr="00BB1A66">
              <w:rPr>
                <w:lang w:eastAsia="en-US"/>
              </w:rPr>
              <w:t xml:space="preserve">the only business carried on by the CCIV is the business of </w:t>
            </w:r>
            <w:r>
              <w:rPr>
                <w:lang w:eastAsia="en-US"/>
              </w:rPr>
              <w:t>the</w:t>
            </w:r>
            <w:r w:rsidRPr="00BB1A66">
              <w:rPr>
                <w:lang w:eastAsia="en-US"/>
              </w:rPr>
              <w:t xml:space="preserve"> sub</w:t>
            </w:r>
            <w:r w:rsidR="00EF6C2C">
              <w:rPr>
                <w:lang w:eastAsia="en-US"/>
              </w:rPr>
              <w:noBreakHyphen/>
            </w:r>
            <w:r w:rsidRPr="00BB1A66">
              <w:rPr>
                <w:lang w:eastAsia="en-US"/>
              </w:rPr>
              <w:t>fund</w:t>
            </w:r>
            <w:r>
              <w:rPr>
                <w:lang w:eastAsia="en-US"/>
              </w:rPr>
              <w:t xml:space="preserve"> </w:t>
            </w:r>
            <w:r w:rsidR="00C545EA">
              <w:rPr>
                <w:lang w:eastAsia="en-US"/>
              </w:rPr>
              <w:t>in respect of which the CCIV</w:t>
            </w:r>
            <w:r>
              <w:rPr>
                <w:lang w:eastAsia="en-US"/>
              </w:rPr>
              <w:t xml:space="preserve"> is being wound up</w:t>
            </w:r>
            <w:r w:rsidRPr="00BB1A66">
              <w:rPr>
                <w:lang w:eastAsia="en-US"/>
              </w:rPr>
              <w:t xml:space="preserve">; </w:t>
            </w:r>
          </w:p>
          <w:p w14:paraId="1E0A14CD" w14:textId="68673BFF" w:rsidR="005518A9" w:rsidRPr="00BB1A66" w:rsidRDefault="005518A9" w:rsidP="005518A9">
            <w:pPr>
              <w:pStyle w:val="Bullet"/>
              <w:ind w:right="515"/>
              <w:rPr>
                <w:lang w:eastAsia="en-US"/>
              </w:rPr>
            </w:pPr>
            <w:r w:rsidRPr="00BB1A66">
              <w:rPr>
                <w:lang w:eastAsia="en-US"/>
              </w:rPr>
              <w:t>the only shares issued by the CCIV</w:t>
            </w:r>
            <w:r>
              <w:rPr>
                <w:lang w:eastAsia="en-US"/>
              </w:rPr>
              <w:t xml:space="preserve"> are the shares referable to that sub</w:t>
            </w:r>
            <w:r w:rsidR="00B51243">
              <w:rPr>
                <w:lang w:eastAsia="en-US"/>
              </w:rPr>
              <w:noBreakHyphen/>
            </w:r>
            <w:r>
              <w:rPr>
                <w:lang w:eastAsia="en-US"/>
              </w:rPr>
              <w:t>fund</w:t>
            </w:r>
            <w:r w:rsidRPr="00BB1A66">
              <w:rPr>
                <w:lang w:eastAsia="en-US"/>
              </w:rPr>
              <w:t>;</w:t>
            </w:r>
          </w:p>
          <w:p w14:paraId="2CB290EA" w14:textId="5B758877" w:rsidR="005518A9" w:rsidRDefault="005518A9" w:rsidP="005518A9">
            <w:pPr>
              <w:pStyle w:val="Bullet"/>
              <w:ind w:right="515"/>
              <w:rPr>
                <w:lang w:eastAsia="en-US"/>
              </w:rPr>
            </w:pPr>
            <w:r w:rsidRPr="00BB1A66">
              <w:rPr>
                <w:lang w:eastAsia="en-US"/>
              </w:rPr>
              <w:t>the only property of the CCIV is the property allocated to th</w:t>
            </w:r>
            <w:r>
              <w:rPr>
                <w:lang w:eastAsia="en-US"/>
              </w:rPr>
              <w:t>at</w:t>
            </w:r>
            <w:r w:rsidRPr="00BB1A66">
              <w:rPr>
                <w:lang w:eastAsia="en-US"/>
              </w:rPr>
              <w:t xml:space="preserve"> sub</w:t>
            </w:r>
            <w:r w:rsidR="00B51243">
              <w:rPr>
                <w:lang w:eastAsia="en-US"/>
              </w:rPr>
              <w:noBreakHyphen/>
            </w:r>
            <w:r w:rsidRPr="00BB1A66">
              <w:rPr>
                <w:lang w:eastAsia="en-US"/>
              </w:rPr>
              <w:t>fund</w:t>
            </w:r>
            <w:r>
              <w:rPr>
                <w:lang w:eastAsia="en-US"/>
              </w:rPr>
              <w:t>; and</w:t>
            </w:r>
          </w:p>
          <w:p w14:paraId="1B123FD7" w14:textId="47012D79" w:rsidR="00F327F1" w:rsidRPr="005518A9" w:rsidRDefault="005518A9" w:rsidP="005518A9">
            <w:pPr>
              <w:pStyle w:val="Bullet"/>
              <w:ind w:right="515"/>
              <w:rPr>
                <w:lang w:eastAsia="en-US"/>
              </w:rPr>
            </w:pPr>
            <w:r w:rsidRPr="00BB1A66">
              <w:rPr>
                <w:lang w:eastAsia="en-US"/>
              </w:rPr>
              <w:t>the only debts and claims of the CCIV are the liabilities of th</w:t>
            </w:r>
            <w:r>
              <w:rPr>
                <w:lang w:eastAsia="en-US"/>
              </w:rPr>
              <w:t>at</w:t>
            </w:r>
            <w:r w:rsidRPr="00BB1A66">
              <w:rPr>
                <w:lang w:eastAsia="en-US"/>
              </w:rPr>
              <w:t xml:space="preserve"> sub</w:t>
            </w:r>
            <w:r w:rsidR="00B51243">
              <w:rPr>
                <w:lang w:eastAsia="en-US"/>
              </w:rPr>
              <w:noBreakHyphen/>
            </w:r>
            <w:r w:rsidRPr="00BB1A66">
              <w:rPr>
                <w:lang w:eastAsia="en-US"/>
              </w:rPr>
              <w:t>fund.</w:t>
            </w:r>
          </w:p>
        </w:tc>
        <w:tc>
          <w:tcPr>
            <w:tcW w:w="3276" w:type="dxa"/>
          </w:tcPr>
          <w:p w14:paraId="2627D6AD" w14:textId="06DD2A83" w:rsidR="00F327F1" w:rsidRPr="004666B8" w:rsidRDefault="00DF74E2" w:rsidP="005D25D3">
            <w:pPr>
              <w:pStyle w:val="tabletext"/>
              <w:rPr>
                <w:lang w:val="en-US" w:eastAsia="en-US"/>
              </w:rPr>
            </w:pPr>
            <w:r>
              <w:rPr>
                <w:lang w:val="en-US" w:eastAsia="en-US"/>
              </w:rPr>
              <w:t>No equivalent.</w:t>
            </w:r>
          </w:p>
        </w:tc>
      </w:tr>
      <w:tr w:rsidR="00593D43" w:rsidRPr="004666B8" w14:paraId="10BF363D" w14:textId="77777777" w:rsidTr="001C1E5A">
        <w:tc>
          <w:tcPr>
            <w:tcW w:w="3458" w:type="dxa"/>
          </w:tcPr>
          <w:p w14:paraId="06DE6E3E" w14:textId="133A588C" w:rsidR="005518A9" w:rsidRDefault="005518A9" w:rsidP="007077FB">
            <w:pPr>
              <w:rPr>
                <w:i/>
              </w:rPr>
            </w:pPr>
            <w:r w:rsidRPr="008E4CD1">
              <w:rPr>
                <w:i/>
                <w:sz w:val="20"/>
              </w:rPr>
              <w:t>Other sub</w:t>
            </w:r>
            <w:r w:rsidR="00EF6C2C">
              <w:rPr>
                <w:i/>
                <w:sz w:val="20"/>
              </w:rPr>
              <w:noBreakHyphen/>
            </w:r>
            <w:r w:rsidRPr="008E4CD1">
              <w:rPr>
                <w:i/>
                <w:sz w:val="20"/>
              </w:rPr>
              <w:t>funds</w:t>
            </w:r>
          </w:p>
          <w:p w14:paraId="1B8D6980" w14:textId="35284604" w:rsidR="00593D43" w:rsidRDefault="00684199" w:rsidP="0003062B">
            <w:pPr>
              <w:pStyle w:val="tabletext"/>
              <w:rPr>
                <w:lang w:val="en-US" w:eastAsia="en-US"/>
              </w:rPr>
            </w:pPr>
            <w:r>
              <w:t>A winding</w:t>
            </w:r>
            <w:r w:rsidR="00CB1B98">
              <w:t xml:space="preserve"> </w:t>
            </w:r>
            <w:r>
              <w:t xml:space="preserve">up procedure </w:t>
            </w:r>
            <w:r w:rsidR="005518A9">
              <w:t>in respect of</w:t>
            </w:r>
            <w:r>
              <w:t xml:space="preserve"> one sub</w:t>
            </w:r>
            <w:r w:rsidR="00EF6C2C">
              <w:noBreakHyphen/>
            </w:r>
            <w:r>
              <w:t xml:space="preserve">fund has no legal effect </w:t>
            </w:r>
            <w:r w:rsidR="0003062B">
              <w:t>on</w:t>
            </w:r>
            <w:r>
              <w:t xml:space="preserve"> the other sub</w:t>
            </w:r>
            <w:r w:rsidR="00EF6C2C">
              <w:noBreakHyphen/>
            </w:r>
            <w:r>
              <w:t>funds.</w:t>
            </w:r>
          </w:p>
        </w:tc>
        <w:tc>
          <w:tcPr>
            <w:tcW w:w="3276" w:type="dxa"/>
          </w:tcPr>
          <w:p w14:paraId="1B150721" w14:textId="72E746B1" w:rsidR="00593D43" w:rsidRDefault="00932CE2" w:rsidP="005D25D3">
            <w:pPr>
              <w:pStyle w:val="tabletext"/>
              <w:rPr>
                <w:lang w:val="en-US" w:eastAsia="en-US"/>
              </w:rPr>
            </w:pPr>
            <w:r>
              <w:rPr>
                <w:lang w:val="en-US" w:eastAsia="en-US"/>
              </w:rPr>
              <w:t>No equivalent.</w:t>
            </w:r>
          </w:p>
        </w:tc>
      </w:tr>
      <w:tr w:rsidR="00593D43" w:rsidRPr="004666B8" w14:paraId="17CAE340" w14:textId="77777777" w:rsidTr="001C1E5A">
        <w:tc>
          <w:tcPr>
            <w:tcW w:w="3458" w:type="dxa"/>
          </w:tcPr>
          <w:p w14:paraId="1B200CC6" w14:textId="5ED670C5" w:rsidR="00C02566" w:rsidRDefault="00C02566" w:rsidP="007F07FF">
            <w:pPr>
              <w:rPr>
                <w:sz w:val="20"/>
              </w:rPr>
            </w:pPr>
            <w:r w:rsidRPr="00C02566">
              <w:rPr>
                <w:i/>
                <w:sz w:val="20"/>
              </w:rPr>
              <w:t>Court order</w:t>
            </w:r>
            <w:r w:rsidR="00C545EA">
              <w:rPr>
                <w:i/>
                <w:sz w:val="20"/>
              </w:rPr>
              <w:t>ed</w:t>
            </w:r>
            <w:r w:rsidRPr="00C02566">
              <w:rPr>
                <w:i/>
                <w:sz w:val="20"/>
              </w:rPr>
              <w:t xml:space="preserve"> wind ups</w:t>
            </w:r>
          </w:p>
          <w:p w14:paraId="5AC040F6" w14:textId="197497E5" w:rsidR="005518A9" w:rsidRDefault="007F07FF" w:rsidP="007F07FF">
            <w:pPr>
              <w:rPr>
                <w:sz w:val="20"/>
              </w:rPr>
            </w:pPr>
            <w:r w:rsidRPr="007F07FF">
              <w:rPr>
                <w:sz w:val="20"/>
              </w:rPr>
              <w:t xml:space="preserve">Applications for leave to make a winding up order and applications for a winding up order do not need </w:t>
            </w:r>
            <w:r w:rsidR="006956B5">
              <w:rPr>
                <w:sz w:val="20"/>
              </w:rPr>
              <w:t xml:space="preserve">to </w:t>
            </w:r>
            <w:r w:rsidRPr="007F07FF">
              <w:rPr>
                <w:sz w:val="20"/>
              </w:rPr>
              <w:t>specify the sub</w:t>
            </w:r>
            <w:r w:rsidR="00EF6C2C">
              <w:rPr>
                <w:sz w:val="20"/>
              </w:rPr>
              <w:noBreakHyphen/>
            </w:r>
            <w:r w:rsidRPr="007F07FF">
              <w:rPr>
                <w:sz w:val="20"/>
              </w:rPr>
              <w:t xml:space="preserve">fund. </w:t>
            </w:r>
          </w:p>
          <w:p w14:paraId="349756F8" w14:textId="50D5FA17" w:rsidR="00593D43" w:rsidRPr="007F07FF" w:rsidRDefault="007F07FF" w:rsidP="007F07FF">
            <w:pPr>
              <w:rPr>
                <w:sz w:val="20"/>
              </w:rPr>
            </w:pPr>
            <w:r w:rsidRPr="007F07FF">
              <w:rPr>
                <w:sz w:val="20"/>
              </w:rPr>
              <w:t xml:space="preserve">The Court must </w:t>
            </w:r>
            <w:r w:rsidR="003A0D4B">
              <w:rPr>
                <w:sz w:val="20"/>
              </w:rPr>
              <w:t>take into account</w:t>
            </w:r>
            <w:r w:rsidR="003A0D4B" w:rsidRPr="007F07FF">
              <w:rPr>
                <w:sz w:val="20"/>
              </w:rPr>
              <w:t xml:space="preserve"> </w:t>
            </w:r>
            <w:r w:rsidRPr="007F07FF">
              <w:rPr>
                <w:sz w:val="20"/>
              </w:rPr>
              <w:t>the separating assumptions w</w:t>
            </w:r>
            <w:r>
              <w:rPr>
                <w:sz w:val="20"/>
              </w:rPr>
              <w:t>hen determining whether to give the order sought in the application.</w:t>
            </w:r>
          </w:p>
        </w:tc>
        <w:tc>
          <w:tcPr>
            <w:tcW w:w="3276" w:type="dxa"/>
          </w:tcPr>
          <w:p w14:paraId="2CF03FC3" w14:textId="077FA687" w:rsidR="00593D43" w:rsidRDefault="00C10887" w:rsidP="005D25D3">
            <w:pPr>
              <w:pStyle w:val="tabletext"/>
              <w:rPr>
                <w:lang w:val="en-US" w:eastAsia="en-US"/>
              </w:rPr>
            </w:pPr>
            <w:r>
              <w:rPr>
                <w:lang w:val="en-US" w:eastAsia="en-US"/>
              </w:rPr>
              <w:t>No equivalent.</w:t>
            </w:r>
          </w:p>
        </w:tc>
      </w:tr>
      <w:tr w:rsidR="00593D43" w:rsidRPr="004666B8" w14:paraId="0356DB9A" w14:textId="77777777" w:rsidTr="001C1E5A">
        <w:tc>
          <w:tcPr>
            <w:tcW w:w="3458" w:type="dxa"/>
          </w:tcPr>
          <w:p w14:paraId="19B9FF7A" w14:textId="3BFFA288" w:rsidR="00C02566" w:rsidRDefault="00C02566" w:rsidP="008F7529">
            <w:pPr>
              <w:rPr>
                <w:sz w:val="20"/>
              </w:rPr>
            </w:pPr>
            <w:r>
              <w:rPr>
                <w:i/>
                <w:sz w:val="20"/>
              </w:rPr>
              <w:lastRenderedPageBreak/>
              <w:t>Statutory demands</w:t>
            </w:r>
          </w:p>
          <w:p w14:paraId="5A25A7A9" w14:textId="5705DAB3" w:rsidR="008F7529" w:rsidRPr="00FA73EE" w:rsidRDefault="008F7529" w:rsidP="008F7529">
            <w:pPr>
              <w:rPr>
                <w:sz w:val="20"/>
              </w:rPr>
            </w:pPr>
            <w:r w:rsidRPr="00FA73EE">
              <w:rPr>
                <w:sz w:val="20"/>
              </w:rPr>
              <w:t>A creditor is not required to specify</w:t>
            </w:r>
            <w:r w:rsidR="00B87D6C">
              <w:rPr>
                <w:sz w:val="20"/>
              </w:rPr>
              <w:t>,</w:t>
            </w:r>
            <w:r w:rsidRPr="00FA73EE">
              <w:rPr>
                <w:sz w:val="20"/>
              </w:rPr>
              <w:t xml:space="preserve"> in a statutory demand served on a CCIV</w:t>
            </w:r>
            <w:r w:rsidR="00B87D6C">
              <w:rPr>
                <w:sz w:val="20"/>
              </w:rPr>
              <w:t>,</w:t>
            </w:r>
            <w:r w:rsidRPr="00FA73EE">
              <w:rPr>
                <w:sz w:val="20"/>
              </w:rPr>
              <w:t xml:space="preserve"> the sub</w:t>
            </w:r>
            <w:r w:rsidR="00EF6C2C">
              <w:rPr>
                <w:sz w:val="20"/>
              </w:rPr>
              <w:noBreakHyphen/>
            </w:r>
            <w:r w:rsidRPr="00FA73EE">
              <w:rPr>
                <w:sz w:val="20"/>
              </w:rPr>
              <w:t xml:space="preserve">fund </w:t>
            </w:r>
            <w:r w:rsidR="00B87D6C">
              <w:rPr>
                <w:sz w:val="20"/>
              </w:rPr>
              <w:t>to which the statutory demand relates</w:t>
            </w:r>
            <w:r w:rsidRPr="00FA73EE">
              <w:rPr>
                <w:sz w:val="20"/>
              </w:rPr>
              <w:t>.</w:t>
            </w:r>
          </w:p>
          <w:p w14:paraId="1A1159B0" w14:textId="77777777" w:rsidR="00593D43" w:rsidRPr="005518A9" w:rsidRDefault="008F7529" w:rsidP="00FA73EE">
            <w:pPr>
              <w:rPr>
                <w:sz w:val="20"/>
              </w:rPr>
            </w:pPr>
            <w:r w:rsidRPr="00FA73EE">
              <w:rPr>
                <w:sz w:val="20"/>
              </w:rPr>
              <w:t xml:space="preserve">The separating assumptions then apply from the point when the CCIV fails to comply with the statutory demand. </w:t>
            </w:r>
          </w:p>
          <w:p w14:paraId="2471E8C5" w14:textId="7772B9BB" w:rsidR="005518A9" w:rsidRPr="005518A9" w:rsidRDefault="005518A9" w:rsidP="00FA73EE">
            <w:pPr>
              <w:rPr>
                <w:sz w:val="20"/>
                <w:lang w:val="en-US" w:eastAsia="en-US"/>
              </w:rPr>
            </w:pPr>
            <w:r w:rsidRPr="005518A9">
              <w:rPr>
                <w:sz w:val="20"/>
              </w:rPr>
              <w:t>If the CCIV fails to comply with the statutory demand and it has multiple sub</w:t>
            </w:r>
            <w:r w:rsidR="00EF6C2C">
              <w:rPr>
                <w:sz w:val="20"/>
              </w:rPr>
              <w:noBreakHyphen/>
            </w:r>
            <w:r w:rsidRPr="005518A9">
              <w:rPr>
                <w:sz w:val="20"/>
              </w:rPr>
              <w:t>funds, the CCIV is taken to have failed to comply with the statutory demand in respect of each and every sub</w:t>
            </w:r>
            <w:r w:rsidR="00EF6C2C">
              <w:rPr>
                <w:sz w:val="20"/>
              </w:rPr>
              <w:noBreakHyphen/>
            </w:r>
            <w:r w:rsidRPr="005518A9">
              <w:rPr>
                <w:sz w:val="20"/>
              </w:rPr>
              <w:t xml:space="preserve">fund unless it identifies the </w:t>
            </w:r>
            <w:r>
              <w:rPr>
                <w:sz w:val="20"/>
              </w:rPr>
              <w:t xml:space="preserve">relevant </w:t>
            </w:r>
            <w:r w:rsidRPr="005518A9">
              <w:rPr>
                <w:sz w:val="20"/>
              </w:rPr>
              <w:t>sub</w:t>
            </w:r>
            <w:r w:rsidR="00EF6C2C">
              <w:rPr>
                <w:sz w:val="20"/>
              </w:rPr>
              <w:noBreakHyphen/>
            </w:r>
            <w:r w:rsidRPr="005518A9">
              <w:rPr>
                <w:sz w:val="20"/>
              </w:rPr>
              <w:t>fund</w:t>
            </w:r>
            <w:r w:rsidR="00B8707B">
              <w:rPr>
                <w:sz w:val="20"/>
              </w:rPr>
              <w:t xml:space="preserve"> or sub</w:t>
            </w:r>
            <w:r w:rsidR="00B8707B">
              <w:rPr>
                <w:sz w:val="20"/>
              </w:rPr>
              <w:noBreakHyphen/>
              <w:t>funds</w:t>
            </w:r>
            <w:r w:rsidRPr="005518A9">
              <w:rPr>
                <w:sz w:val="20"/>
              </w:rPr>
              <w:t xml:space="preserve"> in a written notice.</w:t>
            </w:r>
          </w:p>
          <w:p w14:paraId="08ACE41C" w14:textId="23415211" w:rsidR="00593D43" w:rsidRPr="00FA73EE" w:rsidRDefault="005518A9" w:rsidP="00FA73EE">
            <w:pPr>
              <w:rPr>
                <w:sz w:val="20"/>
              </w:rPr>
            </w:pPr>
            <w:r w:rsidRPr="005518A9">
              <w:rPr>
                <w:sz w:val="20"/>
                <w:lang w:val="en-US" w:eastAsia="en-US"/>
              </w:rPr>
              <w:t>An application to set aside a statutory demand must be accompanied by a written notice identifying the sub</w:t>
            </w:r>
            <w:r w:rsidR="00EF6C2C">
              <w:rPr>
                <w:sz w:val="20"/>
                <w:lang w:val="en-US" w:eastAsia="en-US"/>
              </w:rPr>
              <w:noBreakHyphen/>
            </w:r>
            <w:r w:rsidRPr="005518A9">
              <w:rPr>
                <w:sz w:val="20"/>
                <w:lang w:val="en-US" w:eastAsia="en-US"/>
              </w:rPr>
              <w:t>fund if the dispute relates to the amount of the debt (rather than the existence of the debt).</w:t>
            </w:r>
          </w:p>
        </w:tc>
        <w:tc>
          <w:tcPr>
            <w:tcW w:w="3276" w:type="dxa"/>
          </w:tcPr>
          <w:p w14:paraId="6BB7C03D" w14:textId="57776590" w:rsidR="00593D43" w:rsidRDefault="00FE2876" w:rsidP="005D25D3">
            <w:pPr>
              <w:pStyle w:val="tabletext"/>
              <w:rPr>
                <w:lang w:val="en-US" w:eastAsia="en-US"/>
              </w:rPr>
            </w:pPr>
            <w:r>
              <w:rPr>
                <w:lang w:val="en-US" w:eastAsia="en-US"/>
              </w:rPr>
              <w:t>No equivalent.</w:t>
            </w:r>
          </w:p>
        </w:tc>
      </w:tr>
      <w:tr w:rsidR="00FA73EE" w:rsidRPr="004666B8" w14:paraId="261883BA" w14:textId="77777777" w:rsidTr="001C1E5A">
        <w:tc>
          <w:tcPr>
            <w:tcW w:w="3458" w:type="dxa"/>
          </w:tcPr>
          <w:p w14:paraId="4384E238" w14:textId="4B39803C" w:rsidR="00FE2876" w:rsidRPr="00FE2876" w:rsidRDefault="00FE2876" w:rsidP="007077FB">
            <w:pPr>
              <w:rPr>
                <w:i/>
                <w:lang w:val="en-US" w:eastAsia="en-US"/>
              </w:rPr>
            </w:pPr>
            <w:r w:rsidRPr="008E4CD1">
              <w:rPr>
                <w:i/>
                <w:sz w:val="20"/>
                <w:lang w:val="en-US" w:eastAsia="en-US"/>
              </w:rPr>
              <w:t xml:space="preserve">Voluntary </w:t>
            </w:r>
            <w:r w:rsidRPr="007077FB">
              <w:rPr>
                <w:i/>
                <w:sz w:val="20"/>
              </w:rPr>
              <w:t>wind</w:t>
            </w:r>
            <w:r w:rsidRPr="008E4CD1">
              <w:rPr>
                <w:i/>
                <w:sz w:val="20"/>
                <w:lang w:val="en-US" w:eastAsia="en-US"/>
              </w:rPr>
              <w:t xml:space="preserve"> ups</w:t>
            </w:r>
          </w:p>
          <w:p w14:paraId="5C8D9EA5" w14:textId="7169DF90" w:rsidR="00FA73EE" w:rsidRDefault="00FA73EE" w:rsidP="003E71D4">
            <w:pPr>
              <w:pStyle w:val="tabletext"/>
              <w:rPr>
                <w:lang w:val="en-US" w:eastAsia="en-US"/>
              </w:rPr>
            </w:pPr>
            <w:r>
              <w:rPr>
                <w:lang w:val="en-US" w:eastAsia="en-US"/>
              </w:rPr>
              <w:t xml:space="preserve">In </w:t>
            </w:r>
            <w:r w:rsidR="003A0D4B">
              <w:rPr>
                <w:lang w:val="en-US" w:eastAsia="en-US"/>
              </w:rPr>
              <w:t xml:space="preserve">a </w:t>
            </w:r>
            <w:r>
              <w:rPr>
                <w:lang w:val="en-US" w:eastAsia="en-US"/>
              </w:rPr>
              <w:t>voluntary wind</w:t>
            </w:r>
            <w:r w:rsidR="005518A9">
              <w:rPr>
                <w:lang w:val="en-US" w:eastAsia="en-US"/>
              </w:rPr>
              <w:t xml:space="preserve"> </w:t>
            </w:r>
            <w:r>
              <w:rPr>
                <w:lang w:val="en-US" w:eastAsia="en-US"/>
              </w:rPr>
              <w:t>up</w:t>
            </w:r>
            <w:r w:rsidR="003A0D4B">
              <w:rPr>
                <w:lang w:val="en-US" w:eastAsia="en-US"/>
              </w:rPr>
              <w:t xml:space="preserve"> situation</w:t>
            </w:r>
            <w:r>
              <w:rPr>
                <w:lang w:val="en-US" w:eastAsia="en-US"/>
              </w:rPr>
              <w:t>, the separating assumptions generally apply for the purposes of determining whether the CCIV may resolve</w:t>
            </w:r>
            <w:r w:rsidR="003E71D4">
              <w:rPr>
                <w:lang w:val="en-US" w:eastAsia="en-US"/>
              </w:rPr>
              <w:t>, or has resolved,</w:t>
            </w:r>
            <w:r w:rsidDel="003E71D4">
              <w:rPr>
                <w:lang w:val="en-US" w:eastAsia="en-US"/>
              </w:rPr>
              <w:t xml:space="preserve"> to</w:t>
            </w:r>
            <w:r>
              <w:rPr>
                <w:lang w:val="en-US" w:eastAsia="en-US"/>
              </w:rPr>
              <w:t xml:space="preserve"> wind up the CCIV</w:t>
            </w:r>
            <w:r w:rsidR="00C67FB3">
              <w:rPr>
                <w:lang w:val="en-US" w:eastAsia="en-US"/>
              </w:rPr>
              <w:t xml:space="preserve"> in respect of a sub-fund</w:t>
            </w:r>
            <w:r>
              <w:rPr>
                <w:lang w:val="en-US" w:eastAsia="en-US"/>
              </w:rPr>
              <w:t>.</w:t>
            </w:r>
          </w:p>
        </w:tc>
        <w:tc>
          <w:tcPr>
            <w:tcW w:w="3276" w:type="dxa"/>
          </w:tcPr>
          <w:p w14:paraId="400BF73C" w14:textId="1ED131B3" w:rsidR="00FE2876" w:rsidRDefault="00FE2876" w:rsidP="005D25D3">
            <w:pPr>
              <w:pStyle w:val="tabletext"/>
              <w:rPr>
                <w:lang w:val="en-US" w:eastAsia="en-US"/>
              </w:rPr>
            </w:pPr>
            <w:r>
              <w:rPr>
                <w:lang w:val="en-US" w:eastAsia="en-US"/>
              </w:rPr>
              <w:t>No equivalent.</w:t>
            </w:r>
          </w:p>
        </w:tc>
      </w:tr>
      <w:tr w:rsidR="00FA73EE" w:rsidRPr="004666B8" w14:paraId="373E186F" w14:textId="77777777" w:rsidTr="001C1E5A">
        <w:tc>
          <w:tcPr>
            <w:tcW w:w="3458" w:type="dxa"/>
          </w:tcPr>
          <w:p w14:paraId="77F9577C" w14:textId="368E5B4A" w:rsidR="00FE2876" w:rsidRPr="00FE2876" w:rsidRDefault="00FE2876" w:rsidP="00C02566">
            <w:pPr>
              <w:rPr>
                <w:i/>
                <w:sz w:val="20"/>
                <w:lang w:val="en-US" w:eastAsia="en-US"/>
              </w:rPr>
            </w:pPr>
            <w:r>
              <w:rPr>
                <w:i/>
                <w:sz w:val="20"/>
                <w:lang w:val="en-US" w:eastAsia="en-US"/>
              </w:rPr>
              <w:t>Identifying the sub</w:t>
            </w:r>
            <w:r w:rsidR="00EF6C2C">
              <w:rPr>
                <w:i/>
                <w:sz w:val="20"/>
                <w:lang w:val="en-US" w:eastAsia="en-US"/>
              </w:rPr>
              <w:noBreakHyphen/>
            </w:r>
            <w:r>
              <w:rPr>
                <w:i/>
                <w:sz w:val="20"/>
                <w:lang w:val="en-US" w:eastAsia="en-US"/>
              </w:rPr>
              <w:t xml:space="preserve">fund on </w:t>
            </w:r>
            <w:r w:rsidRPr="007077FB">
              <w:rPr>
                <w:i/>
                <w:sz w:val="20"/>
              </w:rPr>
              <w:t>documents</w:t>
            </w:r>
          </w:p>
          <w:p w14:paraId="2B66BCB6" w14:textId="0E51026C" w:rsidR="00C02566" w:rsidRPr="00C02566" w:rsidRDefault="00C02566" w:rsidP="00C02566">
            <w:pPr>
              <w:rPr>
                <w:sz w:val="20"/>
                <w:lang w:val="en-US" w:eastAsia="en-US"/>
              </w:rPr>
            </w:pPr>
            <w:r w:rsidRPr="00C02566">
              <w:rPr>
                <w:sz w:val="20"/>
                <w:lang w:val="en-US" w:eastAsia="en-US"/>
              </w:rPr>
              <w:t>A notice or document relating to the winding up must specify the name and ARFN of the sub</w:t>
            </w:r>
            <w:r w:rsidR="00EF6C2C">
              <w:rPr>
                <w:sz w:val="20"/>
                <w:lang w:val="en-US" w:eastAsia="en-US"/>
              </w:rPr>
              <w:noBreakHyphen/>
            </w:r>
            <w:r w:rsidRPr="00C02566">
              <w:rPr>
                <w:sz w:val="20"/>
                <w:lang w:val="en-US" w:eastAsia="en-US"/>
              </w:rPr>
              <w:t>fund in respect of which the CCIV is being wound up.</w:t>
            </w:r>
          </w:p>
          <w:p w14:paraId="158242A0" w14:textId="074C275C" w:rsidR="00FA73EE" w:rsidRPr="00C02566" w:rsidRDefault="00C02566" w:rsidP="00C02566">
            <w:pPr>
              <w:rPr>
                <w:sz w:val="20"/>
                <w:lang w:val="en-US" w:eastAsia="en-US"/>
              </w:rPr>
            </w:pPr>
            <w:r w:rsidRPr="00C02566">
              <w:rPr>
                <w:sz w:val="20"/>
                <w:lang w:val="en-US" w:eastAsia="en-US"/>
              </w:rPr>
              <w:t>All public documents and negotiable instruments that contain the name of the sub</w:t>
            </w:r>
            <w:r w:rsidR="00EF6C2C">
              <w:rPr>
                <w:sz w:val="20"/>
                <w:lang w:val="en-US" w:eastAsia="en-US"/>
              </w:rPr>
              <w:noBreakHyphen/>
            </w:r>
            <w:r w:rsidRPr="00C02566">
              <w:rPr>
                <w:sz w:val="20"/>
                <w:lang w:val="en-US" w:eastAsia="en-US"/>
              </w:rPr>
              <w:t>fund must include the words ‘in liquidation’ after the sub</w:t>
            </w:r>
            <w:r w:rsidR="00EF6C2C">
              <w:rPr>
                <w:sz w:val="20"/>
                <w:lang w:val="en-US" w:eastAsia="en-US"/>
              </w:rPr>
              <w:noBreakHyphen/>
            </w:r>
            <w:r w:rsidRPr="00C02566">
              <w:rPr>
                <w:sz w:val="20"/>
                <w:lang w:val="en-US" w:eastAsia="en-US"/>
              </w:rPr>
              <w:t>fund’s name.</w:t>
            </w:r>
          </w:p>
        </w:tc>
        <w:tc>
          <w:tcPr>
            <w:tcW w:w="3276" w:type="dxa"/>
          </w:tcPr>
          <w:p w14:paraId="4142B59D" w14:textId="1AF1C327" w:rsidR="00FE2876" w:rsidRDefault="00FE2876" w:rsidP="005D25D3">
            <w:pPr>
              <w:pStyle w:val="tabletext"/>
              <w:rPr>
                <w:lang w:val="en-US" w:eastAsia="en-US"/>
              </w:rPr>
            </w:pPr>
            <w:r>
              <w:rPr>
                <w:lang w:val="en-US" w:eastAsia="en-US"/>
              </w:rPr>
              <w:t>No equivalent.</w:t>
            </w:r>
          </w:p>
        </w:tc>
      </w:tr>
      <w:tr w:rsidR="00C02566" w:rsidRPr="004666B8" w14:paraId="4EB2D5AE" w14:textId="77777777" w:rsidTr="001C1E5A">
        <w:tc>
          <w:tcPr>
            <w:tcW w:w="3458" w:type="dxa"/>
          </w:tcPr>
          <w:p w14:paraId="03DB21CD" w14:textId="2B3C2BFF" w:rsidR="00092B77" w:rsidRPr="00BB1A66" w:rsidRDefault="00092B77" w:rsidP="00092B77">
            <w:pPr>
              <w:rPr>
                <w:i/>
                <w:sz w:val="20"/>
              </w:rPr>
            </w:pPr>
            <w:r w:rsidRPr="00BB1A66">
              <w:rPr>
                <w:i/>
                <w:sz w:val="20"/>
              </w:rPr>
              <w:t>Liquidator’s powers and functions</w:t>
            </w:r>
          </w:p>
          <w:p w14:paraId="2EFA426B" w14:textId="0F8EA19B" w:rsidR="005518A9" w:rsidRDefault="00092B77" w:rsidP="00BB1A66">
            <w:pPr>
              <w:rPr>
                <w:sz w:val="20"/>
              </w:rPr>
            </w:pPr>
            <w:r w:rsidRPr="00BB1A66">
              <w:rPr>
                <w:sz w:val="20"/>
              </w:rPr>
              <w:t xml:space="preserve">A liquidator may only exercise a power or perform a function to the extent that </w:t>
            </w:r>
            <w:r w:rsidRPr="00BB1A66">
              <w:rPr>
                <w:sz w:val="20"/>
              </w:rPr>
              <w:lastRenderedPageBreak/>
              <w:t>it relates to the sub</w:t>
            </w:r>
            <w:r w:rsidR="00EF6C2C">
              <w:rPr>
                <w:sz w:val="20"/>
              </w:rPr>
              <w:noBreakHyphen/>
            </w:r>
            <w:r w:rsidRPr="00BB1A66">
              <w:rPr>
                <w:sz w:val="20"/>
              </w:rPr>
              <w:t>fund that is being wound</w:t>
            </w:r>
            <w:r w:rsidR="00706CE2">
              <w:rPr>
                <w:sz w:val="20"/>
              </w:rPr>
              <w:t xml:space="preserve"> </w:t>
            </w:r>
            <w:r w:rsidRPr="00BB1A66">
              <w:rPr>
                <w:sz w:val="20"/>
              </w:rPr>
              <w:t xml:space="preserve">up. </w:t>
            </w:r>
            <w:r w:rsidR="005518A9" w:rsidRPr="00BB1A66">
              <w:rPr>
                <w:sz w:val="20"/>
              </w:rPr>
              <w:t>The liquidator may</w:t>
            </w:r>
            <w:r w:rsidR="005518A9">
              <w:rPr>
                <w:sz w:val="20"/>
              </w:rPr>
              <w:t xml:space="preserve"> also</w:t>
            </w:r>
            <w:r w:rsidR="005518A9" w:rsidRPr="00BB1A66">
              <w:rPr>
                <w:sz w:val="20"/>
              </w:rPr>
              <w:t xml:space="preserve"> instruct the depositary in relation to the assets of the sub</w:t>
            </w:r>
            <w:r w:rsidR="00EF6C2C">
              <w:rPr>
                <w:sz w:val="20"/>
              </w:rPr>
              <w:noBreakHyphen/>
            </w:r>
            <w:r w:rsidR="005518A9" w:rsidRPr="00BB1A66">
              <w:rPr>
                <w:sz w:val="20"/>
              </w:rPr>
              <w:t>fund in</w:t>
            </w:r>
            <w:r w:rsidR="00E4224F">
              <w:rPr>
                <w:sz w:val="20"/>
              </w:rPr>
              <w:t xml:space="preserve"> </w:t>
            </w:r>
            <w:r w:rsidR="00A90227">
              <w:rPr>
                <w:sz w:val="20"/>
              </w:rPr>
              <w:t>respect of</w:t>
            </w:r>
            <w:r w:rsidR="00E4224F" w:rsidDel="00A90227">
              <w:rPr>
                <w:sz w:val="20"/>
              </w:rPr>
              <w:t xml:space="preserve"> </w:t>
            </w:r>
            <w:r w:rsidR="005518A9" w:rsidRPr="00BB1A66">
              <w:rPr>
                <w:sz w:val="20"/>
              </w:rPr>
              <w:t xml:space="preserve">which the CCIV is being wound up. </w:t>
            </w:r>
          </w:p>
          <w:p w14:paraId="7C0CD9D0" w14:textId="420CF176" w:rsidR="00C02566" w:rsidRPr="00C02566" w:rsidRDefault="005518A9" w:rsidP="00C02566">
            <w:pPr>
              <w:rPr>
                <w:sz w:val="20"/>
                <w:lang w:val="en-US" w:eastAsia="en-US"/>
              </w:rPr>
            </w:pPr>
            <w:r>
              <w:rPr>
                <w:sz w:val="20"/>
              </w:rPr>
              <w:t>T</w:t>
            </w:r>
            <w:r w:rsidRPr="00BB1A66">
              <w:rPr>
                <w:sz w:val="20"/>
              </w:rPr>
              <w:t xml:space="preserve">he allocation </w:t>
            </w:r>
            <w:r w:rsidR="00A9766A">
              <w:rPr>
                <w:sz w:val="20"/>
              </w:rPr>
              <w:t xml:space="preserve">rules for </w:t>
            </w:r>
            <w:r w:rsidRPr="00BB1A66">
              <w:rPr>
                <w:sz w:val="20"/>
              </w:rPr>
              <w:t>assets and liabilities</w:t>
            </w:r>
            <w:r w:rsidR="00A9766A">
              <w:rPr>
                <w:sz w:val="20"/>
              </w:rPr>
              <w:t xml:space="preserve"> of a CCIV (including a sub</w:t>
            </w:r>
            <w:r w:rsidR="00EF6C2C">
              <w:rPr>
                <w:sz w:val="20"/>
              </w:rPr>
              <w:noBreakHyphen/>
            </w:r>
            <w:r w:rsidR="00A9766A">
              <w:rPr>
                <w:sz w:val="20"/>
              </w:rPr>
              <w:t>fund in wind up) are not affected by the appointment of a liquidator</w:t>
            </w:r>
            <w:r w:rsidRPr="00BB1A66">
              <w:rPr>
                <w:sz w:val="20"/>
              </w:rPr>
              <w:t>.</w:t>
            </w:r>
          </w:p>
        </w:tc>
        <w:tc>
          <w:tcPr>
            <w:tcW w:w="3276" w:type="dxa"/>
          </w:tcPr>
          <w:p w14:paraId="140CEB7D" w14:textId="0B5B8E8F" w:rsidR="00C02566" w:rsidRDefault="00092B77" w:rsidP="005D25D3">
            <w:pPr>
              <w:pStyle w:val="tabletext"/>
              <w:rPr>
                <w:lang w:val="en-US" w:eastAsia="en-US"/>
              </w:rPr>
            </w:pPr>
            <w:r w:rsidRPr="00BB1A66">
              <w:rPr>
                <w:lang w:val="en-US" w:eastAsia="en-US"/>
              </w:rPr>
              <w:lastRenderedPageBreak/>
              <w:t>No equivalent.</w:t>
            </w:r>
          </w:p>
        </w:tc>
      </w:tr>
      <w:tr w:rsidR="00092B77" w:rsidRPr="004666B8" w14:paraId="0676E0F5" w14:textId="77777777" w:rsidTr="001C1E5A">
        <w:tc>
          <w:tcPr>
            <w:tcW w:w="3458" w:type="dxa"/>
          </w:tcPr>
          <w:p w14:paraId="7A4E8C1A" w14:textId="6A23DC80" w:rsidR="00092B77" w:rsidRPr="00BB1A66" w:rsidRDefault="00BB1A66" w:rsidP="00092B77">
            <w:pPr>
              <w:rPr>
                <w:i/>
                <w:sz w:val="20"/>
              </w:rPr>
            </w:pPr>
            <w:r w:rsidRPr="00BB1A66">
              <w:rPr>
                <w:i/>
                <w:sz w:val="20"/>
              </w:rPr>
              <w:lastRenderedPageBreak/>
              <w:t>Auditor’s functions</w:t>
            </w:r>
          </w:p>
          <w:p w14:paraId="3AC33DF0" w14:textId="0598236C" w:rsidR="00BB1A66" w:rsidRPr="00BB1A66" w:rsidRDefault="00BB1A66" w:rsidP="00092B77">
            <w:pPr>
              <w:rPr>
                <w:sz w:val="20"/>
              </w:rPr>
            </w:pPr>
            <w:r w:rsidRPr="00BB1A66">
              <w:rPr>
                <w:sz w:val="20"/>
              </w:rPr>
              <w:t xml:space="preserve">An auditor does not need to undertake any audit activities for the </w:t>
            </w:r>
            <w:r w:rsidR="005518A9">
              <w:rPr>
                <w:sz w:val="20"/>
              </w:rPr>
              <w:t>sub</w:t>
            </w:r>
            <w:r w:rsidR="00EF6C2C">
              <w:rPr>
                <w:sz w:val="20"/>
              </w:rPr>
              <w:noBreakHyphen/>
            </w:r>
            <w:r w:rsidR="005518A9">
              <w:rPr>
                <w:sz w:val="20"/>
              </w:rPr>
              <w:t>fund</w:t>
            </w:r>
            <w:r w:rsidRPr="00BB1A66">
              <w:rPr>
                <w:sz w:val="20"/>
              </w:rPr>
              <w:t xml:space="preserve"> that is </w:t>
            </w:r>
            <w:r w:rsidR="00517174">
              <w:rPr>
                <w:sz w:val="20"/>
              </w:rPr>
              <w:t>affected by the wind</w:t>
            </w:r>
            <w:r w:rsidRPr="00BB1A66">
              <w:rPr>
                <w:sz w:val="20"/>
              </w:rPr>
              <w:t xml:space="preserve"> up.</w:t>
            </w:r>
          </w:p>
        </w:tc>
        <w:tc>
          <w:tcPr>
            <w:tcW w:w="3276" w:type="dxa"/>
          </w:tcPr>
          <w:p w14:paraId="6F2C02DE" w14:textId="7CCF0173" w:rsidR="00092B77" w:rsidRPr="00BB1A66" w:rsidRDefault="00BB1A66" w:rsidP="005D25D3">
            <w:pPr>
              <w:pStyle w:val="tabletext"/>
              <w:rPr>
                <w:lang w:val="en-US" w:eastAsia="en-US"/>
              </w:rPr>
            </w:pPr>
            <w:r w:rsidRPr="00BB1A66">
              <w:rPr>
                <w:lang w:val="en-US" w:eastAsia="en-US"/>
              </w:rPr>
              <w:t>No equivalent.</w:t>
            </w:r>
          </w:p>
        </w:tc>
      </w:tr>
      <w:tr w:rsidR="00BB1A66" w:rsidRPr="004666B8" w14:paraId="2C0DFD4A" w14:textId="77777777" w:rsidTr="001C1E5A">
        <w:tc>
          <w:tcPr>
            <w:tcW w:w="3458" w:type="dxa"/>
          </w:tcPr>
          <w:p w14:paraId="6912D00D" w14:textId="38B1E8DC" w:rsidR="00BB1A66" w:rsidRPr="00BB1A66" w:rsidRDefault="00BB1A66" w:rsidP="00BB1A66">
            <w:pPr>
              <w:rPr>
                <w:i/>
                <w:sz w:val="20"/>
              </w:rPr>
            </w:pPr>
            <w:r>
              <w:rPr>
                <w:i/>
                <w:sz w:val="20"/>
              </w:rPr>
              <w:t>Books</w:t>
            </w:r>
          </w:p>
          <w:p w14:paraId="7A4FB848" w14:textId="7ED7653D" w:rsidR="00BB1A66" w:rsidRPr="00BB1A66" w:rsidRDefault="00BB1A66" w:rsidP="00BB1A66">
            <w:pPr>
              <w:rPr>
                <w:sz w:val="20"/>
              </w:rPr>
            </w:pPr>
            <w:r w:rsidRPr="00BB1A66">
              <w:rPr>
                <w:sz w:val="20"/>
              </w:rPr>
              <w:t xml:space="preserve">The corporate director </w:t>
            </w:r>
            <w:r w:rsidR="005518A9">
              <w:rPr>
                <w:sz w:val="20"/>
              </w:rPr>
              <w:t>must</w:t>
            </w:r>
            <w:r w:rsidRPr="00BB1A66">
              <w:rPr>
                <w:sz w:val="20"/>
              </w:rPr>
              <w:t xml:space="preserve"> deliver to the liquidator all books relating solely to the sub</w:t>
            </w:r>
            <w:r w:rsidR="00EF6C2C">
              <w:rPr>
                <w:sz w:val="20"/>
              </w:rPr>
              <w:noBreakHyphen/>
            </w:r>
            <w:r w:rsidRPr="00BB1A66">
              <w:rPr>
                <w:sz w:val="20"/>
              </w:rPr>
              <w:t xml:space="preserve">fund </w:t>
            </w:r>
            <w:r w:rsidR="005518A9">
              <w:rPr>
                <w:sz w:val="20"/>
              </w:rPr>
              <w:t>in respect of which the CCIV</w:t>
            </w:r>
            <w:r w:rsidRPr="00BB1A66">
              <w:rPr>
                <w:sz w:val="20"/>
              </w:rPr>
              <w:t xml:space="preserve"> is being wound up. </w:t>
            </w:r>
          </w:p>
          <w:p w14:paraId="0A1AA681" w14:textId="57FB911B" w:rsidR="00BB1A66" w:rsidRPr="00BB1A66" w:rsidRDefault="00BB1A66" w:rsidP="00092B77">
            <w:pPr>
              <w:rPr>
                <w:sz w:val="20"/>
              </w:rPr>
            </w:pPr>
            <w:r w:rsidRPr="00BB1A66">
              <w:rPr>
                <w:sz w:val="20"/>
              </w:rPr>
              <w:t>The corporate director may inspect the books held by the liquidator, and the liquidator may inspect the books held by the corporate director or the depositary</w:t>
            </w:r>
            <w:r w:rsidR="005518A9">
              <w:rPr>
                <w:sz w:val="20"/>
              </w:rPr>
              <w:t xml:space="preserve"> (to the extent that the books are necessary for the person to perform their functions)</w:t>
            </w:r>
            <w:r w:rsidRPr="00BB1A66">
              <w:rPr>
                <w:sz w:val="20"/>
              </w:rPr>
              <w:t>.</w:t>
            </w:r>
          </w:p>
        </w:tc>
        <w:tc>
          <w:tcPr>
            <w:tcW w:w="3276" w:type="dxa"/>
          </w:tcPr>
          <w:p w14:paraId="3B725404" w14:textId="5FAC1E49" w:rsidR="00BB1A66" w:rsidRPr="00BB1A66" w:rsidRDefault="00BB1A66" w:rsidP="005D25D3">
            <w:pPr>
              <w:pStyle w:val="tabletext"/>
              <w:rPr>
                <w:lang w:val="en-US" w:eastAsia="en-US"/>
              </w:rPr>
            </w:pPr>
            <w:r w:rsidRPr="00BB1A66">
              <w:rPr>
                <w:lang w:val="en-US" w:eastAsia="en-US"/>
              </w:rPr>
              <w:t>No equivalent.</w:t>
            </w:r>
          </w:p>
        </w:tc>
      </w:tr>
      <w:tr w:rsidR="00593D43" w:rsidRPr="004666B8" w14:paraId="7A6C0682" w14:textId="77777777" w:rsidTr="001C1E5A">
        <w:tc>
          <w:tcPr>
            <w:tcW w:w="3458" w:type="dxa"/>
          </w:tcPr>
          <w:p w14:paraId="5343A961" w14:textId="504AB667" w:rsidR="00FE2876" w:rsidRPr="00FE2876" w:rsidRDefault="00FE2876" w:rsidP="007077FB">
            <w:pPr>
              <w:rPr>
                <w:i/>
                <w:lang w:val="en-US" w:eastAsia="en-US"/>
              </w:rPr>
            </w:pPr>
            <w:r w:rsidRPr="008E4CD1">
              <w:rPr>
                <w:i/>
                <w:sz w:val="20"/>
                <w:lang w:val="en-US" w:eastAsia="en-US"/>
              </w:rPr>
              <w:t xml:space="preserve">Other </w:t>
            </w:r>
            <w:r w:rsidRPr="007077FB">
              <w:rPr>
                <w:i/>
                <w:sz w:val="20"/>
              </w:rPr>
              <w:t>Chapter</w:t>
            </w:r>
            <w:r w:rsidRPr="008E4CD1">
              <w:rPr>
                <w:i/>
                <w:sz w:val="20"/>
                <w:lang w:val="en-US" w:eastAsia="en-US"/>
              </w:rPr>
              <w:t xml:space="preserve"> 5 procedures</w:t>
            </w:r>
          </w:p>
          <w:p w14:paraId="49EC7D41" w14:textId="2853CEFF" w:rsidR="00593D43" w:rsidRDefault="00FE2876" w:rsidP="00FE2876">
            <w:pPr>
              <w:pStyle w:val="tabletext"/>
              <w:rPr>
                <w:lang w:val="en-US" w:eastAsia="en-US"/>
              </w:rPr>
            </w:pPr>
            <w:r>
              <w:rPr>
                <w:lang w:val="en-US" w:eastAsia="en-US"/>
              </w:rPr>
              <w:t>Receivership and schemes of arrangement</w:t>
            </w:r>
            <w:r w:rsidR="004A397C">
              <w:rPr>
                <w:lang w:val="en-US" w:eastAsia="en-US"/>
              </w:rPr>
              <w:t xml:space="preserve"> will also apply in respect of a sub</w:t>
            </w:r>
            <w:r w:rsidR="00EF6C2C">
              <w:rPr>
                <w:lang w:val="en-US" w:eastAsia="en-US"/>
              </w:rPr>
              <w:noBreakHyphen/>
            </w:r>
            <w:r w:rsidR="004A397C">
              <w:rPr>
                <w:lang w:val="en-US" w:eastAsia="en-US"/>
              </w:rPr>
              <w:t xml:space="preserve">fund. </w:t>
            </w:r>
          </w:p>
          <w:p w14:paraId="502764A7" w14:textId="3238CD73" w:rsidR="00A9766A" w:rsidRDefault="0035458F" w:rsidP="00FE2876">
            <w:pPr>
              <w:pStyle w:val="tabletext"/>
              <w:rPr>
                <w:lang w:val="en-US" w:eastAsia="en-US"/>
              </w:rPr>
            </w:pPr>
            <w:r>
              <w:rPr>
                <w:lang w:val="en-US" w:eastAsia="en-US"/>
              </w:rPr>
              <w:t>Voluntary administration and ASIC</w:t>
            </w:r>
            <w:r w:rsidR="00EF6C2C">
              <w:rPr>
                <w:lang w:val="en-US" w:eastAsia="en-US"/>
              </w:rPr>
              <w:noBreakHyphen/>
            </w:r>
            <w:r>
              <w:rPr>
                <w:lang w:val="en-US" w:eastAsia="en-US"/>
              </w:rPr>
              <w:t>initiated wind up procedures will not apply.</w:t>
            </w:r>
          </w:p>
          <w:p w14:paraId="59494AE8" w14:textId="6DDA7F16" w:rsidR="00593D43" w:rsidRDefault="00A9766A" w:rsidP="00A50A4A">
            <w:pPr>
              <w:pStyle w:val="tabletext"/>
              <w:rPr>
                <w:lang w:val="en-US" w:eastAsia="en-US"/>
              </w:rPr>
            </w:pPr>
            <w:r>
              <w:rPr>
                <w:lang w:val="en-US" w:eastAsia="en-US"/>
              </w:rPr>
              <w:t>These provisions are under development.</w:t>
            </w:r>
          </w:p>
        </w:tc>
        <w:tc>
          <w:tcPr>
            <w:tcW w:w="3276" w:type="dxa"/>
          </w:tcPr>
          <w:p w14:paraId="6BCB89A2" w14:textId="02B6797D" w:rsidR="00593D43" w:rsidRDefault="004A397C" w:rsidP="005D25D3">
            <w:pPr>
              <w:pStyle w:val="tabletext"/>
              <w:rPr>
                <w:lang w:val="en-US" w:eastAsia="en-US"/>
              </w:rPr>
            </w:pPr>
            <w:r>
              <w:rPr>
                <w:lang w:val="en-US" w:eastAsia="en-US"/>
              </w:rPr>
              <w:t>No equivalent.</w:t>
            </w:r>
          </w:p>
        </w:tc>
      </w:tr>
      <w:tr w:rsidR="00593D43" w:rsidRPr="004666B8" w14:paraId="1278834F" w14:textId="77777777" w:rsidTr="001C1E5A">
        <w:tc>
          <w:tcPr>
            <w:tcW w:w="3458" w:type="dxa"/>
          </w:tcPr>
          <w:p w14:paraId="6D10095C" w14:textId="070BBA09" w:rsidR="00FE2876" w:rsidRPr="00FE2876" w:rsidRDefault="00FE2876" w:rsidP="007077FB">
            <w:pPr>
              <w:rPr>
                <w:i/>
                <w:lang w:val="en-US" w:eastAsia="en-US"/>
              </w:rPr>
            </w:pPr>
            <w:r w:rsidRPr="007077FB">
              <w:rPr>
                <w:i/>
                <w:sz w:val="20"/>
              </w:rPr>
              <w:t>Deregistration</w:t>
            </w:r>
          </w:p>
          <w:p w14:paraId="2905284C" w14:textId="5BEA910E" w:rsidR="00A9766A" w:rsidRDefault="004A397C" w:rsidP="004A397C">
            <w:pPr>
              <w:pStyle w:val="tabletext"/>
              <w:rPr>
                <w:lang w:val="en-US" w:eastAsia="en-US"/>
              </w:rPr>
            </w:pPr>
            <w:r>
              <w:rPr>
                <w:lang w:val="en-US" w:eastAsia="en-US"/>
              </w:rPr>
              <w:t>The Chapter 5A procedures for deregistration will apply in respect of a sub</w:t>
            </w:r>
            <w:r w:rsidR="00EF6C2C">
              <w:rPr>
                <w:lang w:val="en-US" w:eastAsia="en-US"/>
              </w:rPr>
              <w:noBreakHyphen/>
            </w:r>
            <w:r>
              <w:rPr>
                <w:lang w:val="en-US" w:eastAsia="en-US"/>
              </w:rPr>
              <w:t>fund. There will be a new streamlined process for deregistering a CCIV when it ceases to have any sub</w:t>
            </w:r>
            <w:r w:rsidR="00EF6C2C">
              <w:rPr>
                <w:lang w:val="en-US" w:eastAsia="en-US"/>
              </w:rPr>
              <w:noBreakHyphen/>
            </w:r>
            <w:r>
              <w:rPr>
                <w:lang w:val="en-US" w:eastAsia="en-US"/>
              </w:rPr>
              <w:t>funds.</w:t>
            </w:r>
          </w:p>
          <w:p w14:paraId="681F3675" w14:textId="724A6FA4" w:rsidR="00593D43" w:rsidRDefault="0056712D" w:rsidP="00A50A4A">
            <w:pPr>
              <w:pStyle w:val="tabletext"/>
              <w:rPr>
                <w:lang w:val="en-US" w:eastAsia="en-US"/>
              </w:rPr>
            </w:pPr>
            <w:r>
              <w:rPr>
                <w:lang w:val="en-US" w:eastAsia="en-US"/>
              </w:rPr>
              <w:lastRenderedPageBreak/>
              <w:t>These provision</w:t>
            </w:r>
            <w:r w:rsidR="003C483C">
              <w:rPr>
                <w:lang w:val="en-US" w:eastAsia="en-US"/>
              </w:rPr>
              <w:t>s</w:t>
            </w:r>
            <w:r>
              <w:rPr>
                <w:lang w:val="en-US" w:eastAsia="en-US"/>
              </w:rPr>
              <w:t xml:space="preserve"> are under development.</w:t>
            </w:r>
          </w:p>
        </w:tc>
        <w:tc>
          <w:tcPr>
            <w:tcW w:w="3276" w:type="dxa"/>
          </w:tcPr>
          <w:p w14:paraId="10792476" w14:textId="3CE7B795" w:rsidR="00593D43" w:rsidRDefault="004A397C" w:rsidP="005D25D3">
            <w:pPr>
              <w:pStyle w:val="tabletext"/>
              <w:rPr>
                <w:lang w:val="en-US" w:eastAsia="en-US"/>
              </w:rPr>
            </w:pPr>
            <w:r>
              <w:rPr>
                <w:lang w:val="en-US" w:eastAsia="en-US"/>
              </w:rPr>
              <w:lastRenderedPageBreak/>
              <w:t>No equivalent.</w:t>
            </w:r>
          </w:p>
        </w:tc>
      </w:tr>
    </w:tbl>
    <w:p w14:paraId="3E796D0E" w14:textId="77777777" w:rsidR="00F327F1" w:rsidRDefault="00F327F1" w:rsidP="00B17774">
      <w:pPr>
        <w:pStyle w:val="Heading2"/>
      </w:pPr>
      <w:r>
        <w:lastRenderedPageBreak/>
        <w:t>Detailed explanation of new law</w:t>
      </w:r>
    </w:p>
    <w:p w14:paraId="6B48F79F" w14:textId="77777777" w:rsidR="00B80F0E" w:rsidRDefault="00B80F0E" w:rsidP="00B80F0E">
      <w:pPr>
        <w:pStyle w:val="Heading3"/>
      </w:pPr>
      <w:r>
        <w:t>Winding up</w:t>
      </w:r>
    </w:p>
    <w:p w14:paraId="69509136" w14:textId="2E6ED5BB" w:rsidR="00B80F0E" w:rsidRPr="00F80E6B" w:rsidRDefault="00942803" w:rsidP="00B80F0E">
      <w:pPr>
        <w:pStyle w:val="Heading4"/>
      </w:pPr>
      <w:r>
        <w:t>The separating assumptions</w:t>
      </w:r>
    </w:p>
    <w:p w14:paraId="52DFA799" w14:textId="3888EA8A" w:rsidR="00B80F0E" w:rsidRPr="00C141BF" w:rsidRDefault="00666B16" w:rsidP="006972CC">
      <w:pPr>
        <w:pStyle w:val="base-text-paragraph"/>
        <w:numPr>
          <w:ilvl w:val="1"/>
          <w:numId w:val="7"/>
        </w:numPr>
        <w:rPr>
          <w:rStyle w:val="Referencingstyle"/>
          <w:b w:val="0"/>
          <w:i w:val="0"/>
          <w:sz w:val="22"/>
        </w:rPr>
      </w:pPr>
      <w:r>
        <w:t>The amendments in Part 8B.12</w:t>
      </w:r>
      <w:r w:rsidR="00B80F0E">
        <w:t xml:space="preserve"> apply the provisions </w:t>
      </w:r>
      <w:r w:rsidR="000B0F3E">
        <w:t>in the Act</w:t>
      </w:r>
      <w:r w:rsidR="00B80F0E">
        <w:t xml:space="preserve"> relating to the winding up of companies </w:t>
      </w:r>
      <w:r w:rsidR="00120AE2">
        <w:t>on a sub</w:t>
      </w:r>
      <w:r w:rsidR="00EF6C2C">
        <w:noBreakHyphen/>
      </w:r>
      <w:r w:rsidR="00120AE2">
        <w:t>fund</w:t>
      </w:r>
      <w:r w:rsidR="00EF6C2C">
        <w:noBreakHyphen/>
      </w:r>
      <w:r w:rsidR="00120AE2">
        <w:t>by</w:t>
      </w:r>
      <w:r w:rsidR="00EF6C2C">
        <w:noBreakHyphen/>
      </w:r>
      <w:r w:rsidR="00120AE2">
        <w:t>sub</w:t>
      </w:r>
      <w:r w:rsidR="00EF6C2C">
        <w:noBreakHyphen/>
      </w:r>
      <w:r w:rsidR="00120AE2">
        <w:t>fund basis</w:t>
      </w:r>
      <w:r w:rsidR="00B80F0E">
        <w:t xml:space="preserve">. This is designed to </w:t>
      </w:r>
      <w:r w:rsidR="00C141BF">
        <w:t>ensure that the strict segregation of assets and liabilities between the sub</w:t>
      </w:r>
      <w:r w:rsidR="00EF6C2C">
        <w:noBreakHyphen/>
      </w:r>
      <w:r w:rsidR="00C141BF">
        <w:t>funds of a CCIV is preserved throughout the external administration process. It also accommodates the possibility that different sub</w:t>
      </w:r>
      <w:r w:rsidR="00EF6C2C">
        <w:noBreakHyphen/>
      </w:r>
      <w:r w:rsidR="00C141BF">
        <w:t xml:space="preserve">funds of a CCIV could enter external administration at different times. </w:t>
      </w:r>
      <w:r w:rsidR="00884A46">
        <w:rPr>
          <w:rStyle w:val="Referencingstyle"/>
        </w:rPr>
        <w:t xml:space="preserve">[Schedule 1, item </w:t>
      </w:r>
      <w:r w:rsidR="00E67D05">
        <w:rPr>
          <w:rStyle w:val="Referencingstyle"/>
        </w:rPr>
        <w:t>1</w:t>
      </w:r>
      <w:r w:rsidR="00884A46">
        <w:rPr>
          <w:rStyle w:val="Referencingstyle"/>
        </w:rPr>
        <w:t xml:space="preserve">, </w:t>
      </w:r>
      <w:r w:rsidR="003F64B5">
        <w:rPr>
          <w:rStyle w:val="Referencingstyle"/>
        </w:rPr>
        <w:t>section</w:t>
      </w:r>
      <w:r w:rsidR="00884A46">
        <w:rPr>
          <w:rStyle w:val="Referencingstyle"/>
        </w:rPr>
        <w:t xml:space="preserve"> </w:t>
      </w:r>
      <w:r>
        <w:rPr>
          <w:rStyle w:val="Referencingstyle"/>
        </w:rPr>
        <w:t>1249A</w:t>
      </w:r>
      <w:r w:rsidR="00B80F0E">
        <w:rPr>
          <w:rStyle w:val="Referencingstyle"/>
        </w:rPr>
        <w:t xml:space="preserve">] </w:t>
      </w:r>
    </w:p>
    <w:p w14:paraId="2A85F2E3" w14:textId="16EE6529" w:rsidR="00120AE2" w:rsidRDefault="00B80F0E" w:rsidP="006972CC">
      <w:pPr>
        <w:pStyle w:val="base-text-paragraph"/>
        <w:numPr>
          <w:ilvl w:val="1"/>
          <w:numId w:val="7"/>
        </w:numPr>
      </w:pPr>
      <w:r>
        <w:t xml:space="preserve">The mechanism for applying the provisions relating to winding up </w:t>
      </w:r>
      <w:r w:rsidR="00120AE2">
        <w:t>on a sub</w:t>
      </w:r>
      <w:r w:rsidR="00EF6C2C">
        <w:noBreakHyphen/>
      </w:r>
      <w:r w:rsidR="00120AE2">
        <w:t>fund</w:t>
      </w:r>
      <w:r w:rsidR="00EF6C2C">
        <w:noBreakHyphen/>
      </w:r>
      <w:r w:rsidR="00120AE2">
        <w:t>by</w:t>
      </w:r>
      <w:r w:rsidR="00EF6C2C">
        <w:noBreakHyphen/>
      </w:r>
      <w:r w:rsidR="00120AE2">
        <w:t>sub</w:t>
      </w:r>
      <w:r w:rsidR="00EF6C2C">
        <w:noBreakHyphen/>
      </w:r>
      <w:r w:rsidR="00120AE2">
        <w:t xml:space="preserve">fund basis is to assume that the CCIV is wound up </w:t>
      </w:r>
      <w:r>
        <w:t>separately</w:t>
      </w:r>
      <w:r w:rsidR="00120AE2">
        <w:t xml:space="preserve"> </w:t>
      </w:r>
      <w:r>
        <w:t>in respect of each sub</w:t>
      </w:r>
      <w:r w:rsidR="00EF6C2C">
        <w:noBreakHyphen/>
      </w:r>
      <w:r>
        <w:t>fund</w:t>
      </w:r>
      <w:r w:rsidR="00120AE2">
        <w:t>. This is achieved by applying four assumptions (</w:t>
      </w:r>
      <w:r w:rsidR="00120AE2">
        <w:rPr>
          <w:b/>
          <w:i/>
        </w:rPr>
        <w:t>the separating assumptions</w:t>
      </w:r>
      <w:r w:rsidR="00120AE2">
        <w:t>), namely</w:t>
      </w:r>
      <w:r w:rsidR="003F64B5">
        <w:t>, that</w:t>
      </w:r>
      <w:r w:rsidR="00120AE2">
        <w:t>:</w:t>
      </w:r>
    </w:p>
    <w:p w14:paraId="65725DC2" w14:textId="52ABA4DE" w:rsidR="00120AE2" w:rsidRDefault="00120AE2" w:rsidP="00120AE2">
      <w:pPr>
        <w:pStyle w:val="dotpoint"/>
      </w:pPr>
      <w:r>
        <w:t>the only business carried on by the CCIV is the business of the sub</w:t>
      </w:r>
      <w:r w:rsidR="00EF6C2C">
        <w:noBreakHyphen/>
      </w:r>
      <w:r>
        <w:t xml:space="preserve">fund </w:t>
      </w:r>
      <w:r w:rsidR="003B5C50">
        <w:t>in respect of which the CCIV</w:t>
      </w:r>
      <w:r>
        <w:t xml:space="preserve"> is </w:t>
      </w:r>
      <w:r w:rsidR="00676106">
        <w:t>being wound up</w:t>
      </w:r>
      <w:r>
        <w:t xml:space="preserve">; </w:t>
      </w:r>
    </w:p>
    <w:p w14:paraId="0F3DCE67" w14:textId="1DE0C3B9" w:rsidR="00120AE2" w:rsidRDefault="00120AE2" w:rsidP="00120AE2">
      <w:pPr>
        <w:pStyle w:val="dotpoint"/>
      </w:pPr>
      <w:r>
        <w:t xml:space="preserve">the only shares </w:t>
      </w:r>
      <w:r w:rsidRPr="003F64B5">
        <w:t>issue</w:t>
      </w:r>
      <w:r w:rsidR="003F64B5" w:rsidRPr="003F64B5">
        <w:t>d</w:t>
      </w:r>
      <w:r>
        <w:t xml:space="preserve"> by the CCIV are the shares referable to th</w:t>
      </w:r>
      <w:r w:rsidR="00676106">
        <w:t>at</w:t>
      </w:r>
      <w:r>
        <w:t xml:space="preserve"> sub</w:t>
      </w:r>
      <w:r w:rsidR="00EF6C2C">
        <w:noBreakHyphen/>
      </w:r>
      <w:r>
        <w:t>fund;</w:t>
      </w:r>
    </w:p>
    <w:p w14:paraId="5123F49F" w14:textId="52C15956" w:rsidR="00120AE2" w:rsidRDefault="00120AE2" w:rsidP="00120AE2">
      <w:pPr>
        <w:pStyle w:val="dotpoint"/>
      </w:pPr>
      <w:r>
        <w:t>the only property of the CCIV is the property allocated to th</w:t>
      </w:r>
      <w:r w:rsidR="003B5C50">
        <w:t>at</w:t>
      </w:r>
      <w:r>
        <w:t xml:space="preserve"> sub</w:t>
      </w:r>
      <w:r w:rsidR="00EF6C2C">
        <w:noBreakHyphen/>
      </w:r>
      <w:r>
        <w:t>fund;</w:t>
      </w:r>
      <w:r w:rsidR="00684199">
        <w:t xml:space="preserve"> and</w:t>
      </w:r>
    </w:p>
    <w:p w14:paraId="380175E8" w14:textId="5E8D1CDF" w:rsidR="00120AE2" w:rsidRDefault="00120AE2" w:rsidP="00120AE2">
      <w:pPr>
        <w:pStyle w:val="dotpoint"/>
      </w:pPr>
      <w:r>
        <w:t xml:space="preserve">the only </w:t>
      </w:r>
      <w:r w:rsidRPr="003F64B5">
        <w:t>debts and claims</w:t>
      </w:r>
      <w:r>
        <w:t xml:space="preserve"> of the CCIV are the liabilities of th</w:t>
      </w:r>
      <w:r w:rsidR="003B5C50">
        <w:t>at</w:t>
      </w:r>
      <w:r>
        <w:t xml:space="preserve"> sub</w:t>
      </w:r>
      <w:r w:rsidR="00EF6C2C">
        <w:noBreakHyphen/>
      </w:r>
      <w:r>
        <w:t>fund.</w:t>
      </w:r>
    </w:p>
    <w:p w14:paraId="338639F8" w14:textId="6D8A6786" w:rsidR="00120AE2" w:rsidRDefault="00120AE2" w:rsidP="00120AE2">
      <w:pPr>
        <w:pStyle w:val="dotpoint"/>
        <w:numPr>
          <w:ilvl w:val="0"/>
          <w:numId w:val="0"/>
        </w:numPr>
        <w:ind w:left="2268"/>
      </w:pPr>
      <w:r>
        <w:rPr>
          <w:rStyle w:val="Referencingstyle"/>
        </w:rPr>
        <w:t xml:space="preserve">[Schedule 1, item </w:t>
      </w:r>
      <w:r w:rsidR="00E67D05">
        <w:rPr>
          <w:rStyle w:val="Referencingstyle"/>
        </w:rPr>
        <w:t>1</w:t>
      </w:r>
      <w:r>
        <w:rPr>
          <w:rStyle w:val="Referencingstyle"/>
        </w:rPr>
        <w:t>, paragraph 1249B(a) and subsection 1249C(1)]</w:t>
      </w:r>
    </w:p>
    <w:p w14:paraId="6CC09EC1" w14:textId="2CA9E223" w:rsidR="00120AE2" w:rsidRDefault="00120AE2" w:rsidP="006972CC">
      <w:pPr>
        <w:pStyle w:val="base-text-paragraph"/>
        <w:numPr>
          <w:ilvl w:val="1"/>
          <w:numId w:val="7"/>
        </w:numPr>
      </w:pPr>
      <w:r>
        <w:t>The effect of the separating assumptions i</w:t>
      </w:r>
      <w:r w:rsidR="006956B5">
        <w:t>s</w:t>
      </w:r>
      <w:r>
        <w:t xml:space="preserve"> that</w:t>
      </w:r>
      <w:r w:rsidR="000B0F3E" w:rsidRPr="000B0F3E">
        <w:t xml:space="preserve">, </w:t>
      </w:r>
      <w:r w:rsidR="000B0F3E" w:rsidRPr="004C6E40">
        <w:t xml:space="preserve">in each </w:t>
      </w:r>
      <w:r w:rsidR="000B0F3E">
        <w:t xml:space="preserve">winding up </w:t>
      </w:r>
      <w:r w:rsidR="000B0F3E" w:rsidRPr="004C6E40">
        <w:t>instance</w:t>
      </w:r>
      <w:r w:rsidR="000B0F3E" w:rsidRPr="000B0F3E">
        <w:t>,</w:t>
      </w:r>
      <w:r>
        <w:t xml:space="preserve"> </w:t>
      </w:r>
      <w:r w:rsidR="00B80F0E">
        <w:t xml:space="preserve">the CCIV </w:t>
      </w:r>
      <w:r w:rsidR="003B5C50">
        <w:t xml:space="preserve">is treated </w:t>
      </w:r>
      <w:r>
        <w:t xml:space="preserve">as if it </w:t>
      </w:r>
      <w:r w:rsidR="00B80F0E">
        <w:t>has only th</w:t>
      </w:r>
      <w:r w:rsidR="00641255">
        <w:t>e sub</w:t>
      </w:r>
      <w:r w:rsidR="00EF6C2C">
        <w:noBreakHyphen/>
      </w:r>
      <w:r w:rsidR="00641255">
        <w:t xml:space="preserve">fund </w:t>
      </w:r>
      <w:r w:rsidR="00676106">
        <w:t>that</w:t>
      </w:r>
      <w:r w:rsidR="00641255">
        <w:t xml:space="preserve"> is </w:t>
      </w:r>
      <w:r w:rsidR="005D2E96">
        <w:t>affected by the</w:t>
      </w:r>
      <w:r w:rsidR="00641255">
        <w:t xml:space="preserve"> </w:t>
      </w:r>
      <w:r w:rsidR="000A596C">
        <w:t xml:space="preserve">winding </w:t>
      </w:r>
      <w:r w:rsidR="00B80F0E">
        <w:t xml:space="preserve">up. All of the </w:t>
      </w:r>
      <w:r w:rsidR="00EE583F">
        <w:t>other sub</w:t>
      </w:r>
      <w:r w:rsidR="00EF6C2C">
        <w:noBreakHyphen/>
      </w:r>
      <w:r w:rsidR="00EE583F">
        <w:t>funds are disregarded</w:t>
      </w:r>
      <w:r w:rsidR="00B80F0E">
        <w:t xml:space="preserve">. </w:t>
      </w:r>
      <w:r w:rsidR="000B0F3E">
        <w:rPr>
          <w:rStyle w:val="Referencingstyle"/>
        </w:rPr>
        <w:t>[Schedule 1, item 1, note 1 to section 1249C]</w:t>
      </w:r>
    </w:p>
    <w:p w14:paraId="6A868880" w14:textId="4B06A563" w:rsidR="005D2E96" w:rsidRDefault="00EE583F" w:rsidP="006972CC">
      <w:pPr>
        <w:pStyle w:val="base-text-paragraph"/>
        <w:numPr>
          <w:ilvl w:val="1"/>
          <w:numId w:val="7"/>
        </w:numPr>
      </w:pPr>
      <w:bookmarkStart w:id="52" w:name="_Ref518390128"/>
      <w:r>
        <w:t>There is a subtle distinction between applying the provisions relating to winding up separately ‘in respect of each sub</w:t>
      </w:r>
      <w:r w:rsidR="00EF6C2C">
        <w:noBreakHyphen/>
      </w:r>
      <w:r>
        <w:t>fund’ and applying the provisions directly to each sub</w:t>
      </w:r>
      <w:r w:rsidR="00EF6C2C">
        <w:noBreakHyphen/>
      </w:r>
      <w:r>
        <w:t>fund. Applying the provisions ‘in respect of each sub</w:t>
      </w:r>
      <w:r w:rsidR="00EF6C2C">
        <w:noBreakHyphen/>
      </w:r>
      <w:r>
        <w:t>fund’ recogni</w:t>
      </w:r>
      <w:r w:rsidR="009740FC">
        <w:t>s</w:t>
      </w:r>
      <w:r>
        <w:t>es that the CCIV is the only legal entity. Unlike the OEIC regime in the United Kingdom, sub</w:t>
      </w:r>
      <w:r w:rsidR="00EF6C2C">
        <w:noBreakHyphen/>
      </w:r>
      <w:r>
        <w:t xml:space="preserve">funds are not deemed to have separate legal personality for winding up. This ensures </w:t>
      </w:r>
      <w:r>
        <w:lastRenderedPageBreak/>
        <w:t>that the legal character of a sub</w:t>
      </w:r>
      <w:r w:rsidR="00EF6C2C">
        <w:noBreakHyphen/>
      </w:r>
      <w:r>
        <w:t>fund remains consistent throughout its life and a sub</w:t>
      </w:r>
      <w:r w:rsidR="00EF6C2C">
        <w:noBreakHyphen/>
      </w:r>
      <w:r>
        <w:t xml:space="preserve">fund does not become imbued with legal personality when </w:t>
      </w:r>
      <w:r w:rsidR="005D2E96">
        <w:t>the CCIV is wound up in respect of the sub</w:t>
      </w:r>
      <w:r w:rsidR="00EF6C2C">
        <w:noBreakHyphen/>
      </w:r>
      <w:r w:rsidR="005D2E96">
        <w:t>fund</w:t>
      </w:r>
      <w:r>
        <w:t>.</w:t>
      </w:r>
    </w:p>
    <w:p w14:paraId="6E669D4C" w14:textId="0C55206D" w:rsidR="00EE583F" w:rsidRDefault="00EE583F" w:rsidP="006972CC">
      <w:pPr>
        <w:pStyle w:val="base-text-paragraph"/>
        <w:numPr>
          <w:ilvl w:val="1"/>
          <w:numId w:val="7"/>
        </w:numPr>
      </w:pPr>
      <w:r>
        <w:t xml:space="preserve"> </w:t>
      </w:r>
      <w:r w:rsidR="005D2E96">
        <w:t>As a sub</w:t>
      </w:r>
      <w:r w:rsidR="00EF6C2C">
        <w:noBreakHyphen/>
      </w:r>
      <w:r w:rsidR="005D2E96">
        <w:t>fund does not have separate legal personality, a CCIV is always wound up in respect of a sub</w:t>
      </w:r>
      <w:r w:rsidR="00EF6C2C">
        <w:noBreakHyphen/>
      </w:r>
      <w:r w:rsidR="005D2E96">
        <w:t>fund. Sub</w:t>
      </w:r>
      <w:r w:rsidR="00EF6C2C">
        <w:noBreakHyphen/>
      </w:r>
      <w:r w:rsidR="005D2E96">
        <w:t>funds are not themselves wound</w:t>
      </w:r>
      <w:r w:rsidR="00706CE2">
        <w:t xml:space="preserve"> </w:t>
      </w:r>
      <w:r w:rsidR="005D2E96">
        <w:t xml:space="preserve">up. Nevertheless, for simplicity, these explanatory materials </w:t>
      </w:r>
      <w:r w:rsidR="00544998">
        <w:t xml:space="preserve">generally </w:t>
      </w:r>
      <w:r w:rsidR="005D2E96">
        <w:t>refer to a ‘sub</w:t>
      </w:r>
      <w:r w:rsidR="00EF6C2C">
        <w:noBreakHyphen/>
      </w:r>
      <w:r w:rsidR="005D2E96">
        <w:t>fund being wound up’ rather than the winding up of a CCIV in respect of a sub</w:t>
      </w:r>
      <w:r w:rsidR="00EF6C2C">
        <w:noBreakHyphen/>
      </w:r>
      <w:r w:rsidR="005D2E96">
        <w:t>fund.</w:t>
      </w:r>
    </w:p>
    <w:p w14:paraId="6EF1A65A" w14:textId="3B94F26C" w:rsidR="004B5386" w:rsidRPr="00F80E6B" w:rsidRDefault="004B5386" w:rsidP="004B5386">
      <w:pPr>
        <w:pStyle w:val="Heading5"/>
      </w:pPr>
      <w:r>
        <w:t xml:space="preserve">How the </w:t>
      </w:r>
      <w:r w:rsidR="00942803">
        <w:t>separating assumptions</w:t>
      </w:r>
      <w:r>
        <w:t xml:space="preserve"> are to be applied</w:t>
      </w:r>
    </w:p>
    <w:p w14:paraId="3F9F49CE" w14:textId="5334CB1B" w:rsidR="004B5386" w:rsidRPr="00D84DAD" w:rsidRDefault="004B5386" w:rsidP="006972CC">
      <w:pPr>
        <w:pStyle w:val="base-text-paragraph"/>
        <w:numPr>
          <w:ilvl w:val="1"/>
          <w:numId w:val="7"/>
        </w:numPr>
        <w:rPr>
          <w:rStyle w:val="Referencingstyle"/>
          <w:b w:val="0"/>
          <w:i w:val="0"/>
          <w:sz w:val="22"/>
        </w:rPr>
      </w:pPr>
      <w:r>
        <w:t xml:space="preserve">The </w:t>
      </w:r>
      <w:r w:rsidR="00942803">
        <w:t>separating assumptions</w:t>
      </w:r>
      <w:r>
        <w:t xml:space="preserve"> are not designed to apply in a way that simply requires certain words to be substituted with other words or phrases. Instead, the </w:t>
      </w:r>
      <w:r w:rsidR="003F64B5">
        <w:t>separating assumptions should be interpreted as principles or a particular construction through which the provisions should be applied</w:t>
      </w:r>
      <w:r>
        <w:t xml:space="preserve">. </w:t>
      </w:r>
      <w:r w:rsidR="003F64B5">
        <w:t xml:space="preserve">This means that </w:t>
      </w:r>
      <w:r w:rsidR="00BD6389">
        <w:t xml:space="preserve">the provisions operate with any </w:t>
      </w:r>
      <w:r>
        <w:t xml:space="preserve">other changes </w:t>
      </w:r>
      <w:r w:rsidR="00BD6389">
        <w:t>as are made necessary by the winding up of the CCIV in respect of a sub</w:t>
      </w:r>
      <w:r w:rsidR="00EF6C2C">
        <w:noBreakHyphen/>
      </w:r>
      <w:r w:rsidR="00BD6389">
        <w:t>fund</w:t>
      </w:r>
      <w:r>
        <w:t>.</w:t>
      </w:r>
      <w:r w:rsidR="00FC1D88">
        <w:t xml:space="preserve"> </w:t>
      </w:r>
      <w:r w:rsidR="00544998">
        <w:t>This approach provides flexibility and adopts a precedent used in</w:t>
      </w:r>
      <w:r w:rsidR="009E7016">
        <w:t xml:space="preserve"> other parts of the </w:t>
      </w:r>
      <w:r w:rsidR="00BD14CC">
        <w:t>Act</w:t>
      </w:r>
      <w:r w:rsidR="009E7016">
        <w:t xml:space="preserve"> </w:t>
      </w:r>
      <w:r w:rsidR="00544998">
        <w:t xml:space="preserve">where it is not possible for the legislation to deal with all possible scenarios that may arise </w:t>
      </w:r>
      <w:r w:rsidR="009E7016">
        <w:t xml:space="preserve"> (see</w:t>
      </w:r>
      <w:r w:rsidR="003E71D4">
        <w:t>,</w:t>
      </w:r>
      <w:r w:rsidR="009E7016">
        <w:t xml:space="preserve"> for example, </w:t>
      </w:r>
      <w:r w:rsidR="003E71D4">
        <w:t xml:space="preserve">paragraph 233(2)(b) and </w:t>
      </w:r>
      <w:r w:rsidR="009E7016">
        <w:t>subsection</w:t>
      </w:r>
      <w:r w:rsidR="00C46D15">
        <w:t> </w:t>
      </w:r>
      <w:r w:rsidR="009E7016">
        <w:t xml:space="preserve">324BD(2) of the Act). </w:t>
      </w:r>
      <w:r w:rsidRPr="000758ED">
        <w:rPr>
          <w:rStyle w:val="Referencingstyle"/>
        </w:rPr>
        <w:t xml:space="preserve">[Schedule 1, item </w:t>
      </w:r>
      <w:r w:rsidR="00E67D05">
        <w:rPr>
          <w:rStyle w:val="Referencingstyle"/>
        </w:rPr>
        <w:t>1</w:t>
      </w:r>
      <w:r w:rsidRPr="000758ED">
        <w:rPr>
          <w:rStyle w:val="Referencingstyle"/>
        </w:rPr>
        <w:t xml:space="preserve">, </w:t>
      </w:r>
      <w:r w:rsidR="003F64B5">
        <w:rPr>
          <w:rStyle w:val="Referencingstyle"/>
        </w:rPr>
        <w:t>paragraph</w:t>
      </w:r>
      <w:r>
        <w:rPr>
          <w:rStyle w:val="Referencingstyle"/>
        </w:rPr>
        <w:t xml:space="preserve"> 1249B(</w:t>
      </w:r>
      <w:r w:rsidR="003F64B5">
        <w:rPr>
          <w:rStyle w:val="Referencingstyle"/>
        </w:rPr>
        <w:t>c</w:t>
      </w:r>
      <w:r>
        <w:rPr>
          <w:rStyle w:val="Referencingstyle"/>
        </w:rPr>
        <w:t>)</w:t>
      </w:r>
      <w:r w:rsidRPr="000758ED">
        <w:rPr>
          <w:rStyle w:val="Referencingstyle"/>
        </w:rPr>
        <w:t>]</w:t>
      </w:r>
    </w:p>
    <w:p w14:paraId="03B9595D" w14:textId="04775C24" w:rsidR="0068668C" w:rsidRPr="00FC4161" w:rsidRDefault="0068668C" w:rsidP="004B5386">
      <w:pPr>
        <w:pStyle w:val="base-text-paragraph"/>
        <w:numPr>
          <w:ilvl w:val="0"/>
          <w:numId w:val="0"/>
        </w:numPr>
        <w:ind w:left="1134"/>
        <w:rPr>
          <w:i/>
        </w:rPr>
      </w:pPr>
      <w:r>
        <w:rPr>
          <w:i/>
        </w:rPr>
        <w:t xml:space="preserve">Provisions to which the </w:t>
      </w:r>
      <w:r w:rsidR="00942803">
        <w:rPr>
          <w:i/>
        </w:rPr>
        <w:t>separating assumptions</w:t>
      </w:r>
      <w:r>
        <w:rPr>
          <w:i/>
        </w:rPr>
        <w:t xml:space="preserve"> apply</w:t>
      </w:r>
    </w:p>
    <w:p w14:paraId="78A5E97F" w14:textId="37B5ADAA" w:rsidR="0068668C" w:rsidRPr="007B24CC" w:rsidRDefault="0068668C" w:rsidP="006972CC">
      <w:pPr>
        <w:pStyle w:val="base-text-paragraph"/>
        <w:numPr>
          <w:ilvl w:val="1"/>
          <w:numId w:val="7"/>
        </w:numPr>
        <w:rPr>
          <w:rStyle w:val="Referencingstyle"/>
          <w:b w:val="0"/>
          <w:i w:val="0"/>
          <w:sz w:val="22"/>
        </w:rPr>
      </w:pPr>
      <w:r>
        <w:t>The separating assumptions apply to all provisions of th</w:t>
      </w:r>
      <w:r w:rsidR="003B5C50">
        <w:t>e</w:t>
      </w:r>
      <w:r>
        <w:t xml:space="preserve"> Act relating to the winding up of companies, unless otherwise stated. </w:t>
      </w:r>
      <w:r w:rsidR="009E7016">
        <w:t>This</w:t>
      </w:r>
      <w:r w:rsidR="00C46D15">
        <w:t> </w:t>
      </w:r>
      <w:r w:rsidR="009E7016">
        <w:t xml:space="preserve">terminology is modelled on existing subsection 233(2) of the Act. </w:t>
      </w:r>
      <w:r>
        <w:t>The provisions</w:t>
      </w:r>
      <w:r w:rsidDel="003C483C">
        <w:t xml:space="preserve"> </w:t>
      </w:r>
      <w:r w:rsidR="003C483C">
        <w:t xml:space="preserve">to </w:t>
      </w:r>
      <w:r>
        <w:t xml:space="preserve">which the separating assumptions apply </w:t>
      </w:r>
      <w:r w:rsidR="00EF346B">
        <w:t>include</w:t>
      </w:r>
      <w:r>
        <w:t xml:space="preserve"> </w:t>
      </w:r>
      <w:r w:rsidR="00EF346B">
        <w:t>provisions outside of Chapter 5 of the Act, such</w:t>
      </w:r>
      <w:r>
        <w:t xml:space="preserve"> as </w:t>
      </w:r>
      <w:r w:rsidR="00EF346B" w:rsidRPr="00F43D50">
        <w:t>section 161A, Division</w:t>
      </w:r>
      <w:r w:rsidR="00C46D15">
        <w:t> </w:t>
      </w:r>
      <w:r w:rsidR="00EF346B" w:rsidRPr="00F43D50">
        <w:t>5 of Chapter 2D</w:t>
      </w:r>
      <w:r w:rsidR="00C46D15">
        <w:t>,</w:t>
      </w:r>
      <w:r w:rsidR="00EF346B" w:rsidRPr="00F43D50">
        <w:t xml:space="preserve"> and </w:t>
      </w:r>
      <w:r w:rsidR="00EF346B">
        <w:t>sections 638 and 639</w:t>
      </w:r>
      <w:r w:rsidR="00EF346B" w:rsidRPr="00F43D50">
        <w:t>.</w:t>
      </w:r>
      <w:r w:rsidRPr="00FB3F07">
        <w:rPr>
          <w:rStyle w:val="Referencingstyle"/>
        </w:rPr>
        <w:t xml:space="preserve"> </w:t>
      </w:r>
      <w:r w:rsidRPr="00FC4161">
        <w:rPr>
          <w:rStyle w:val="Referencingstyle"/>
        </w:rPr>
        <w:t xml:space="preserve">[Schedule 1, item </w:t>
      </w:r>
      <w:r w:rsidR="00E67D05">
        <w:rPr>
          <w:rStyle w:val="Referencingstyle"/>
        </w:rPr>
        <w:t>1</w:t>
      </w:r>
      <w:r w:rsidRPr="00FC4161">
        <w:rPr>
          <w:rStyle w:val="Referencingstyle"/>
        </w:rPr>
        <w:t xml:space="preserve">, </w:t>
      </w:r>
      <w:r w:rsidR="003F64B5">
        <w:rPr>
          <w:rStyle w:val="Referencingstyle"/>
        </w:rPr>
        <w:t>paragraph</w:t>
      </w:r>
      <w:r w:rsidRPr="003F64B5">
        <w:rPr>
          <w:rStyle w:val="Referencingstyle"/>
        </w:rPr>
        <w:t xml:space="preserve"> 1249B(</w:t>
      </w:r>
      <w:r w:rsidR="003F64B5">
        <w:rPr>
          <w:rStyle w:val="Referencingstyle"/>
        </w:rPr>
        <w:t>b</w:t>
      </w:r>
      <w:r>
        <w:rPr>
          <w:rStyle w:val="Referencingstyle"/>
        </w:rPr>
        <w:t>)</w:t>
      </w:r>
      <w:r w:rsidRPr="00FC4161">
        <w:rPr>
          <w:rStyle w:val="Referencingstyle"/>
        </w:rPr>
        <w:t>]</w:t>
      </w:r>
    </w:p>
    <w:p w14:paraId="0FFBAD7E" w14:textId="4FD424A7" w:rsidR="0068668C" w:rsidRPr="0068668C" w:rsidRDefault="0068668C" w:rsidP="006972CC">
      <w:pPr>
        <w:pStyle w:val="base-text-paragraph"/>
        <w:numPr>
          <w:ilvl w:val="1"/>
          <w:numId w:val="7"/>
        </w:numPr>
        <w:rPr>
          <w:rStyle w:val="Referencingstyle"/>
          <w:b w:val="0"/>
          <w:i w:val="0"/>
          <w:sz w:val="22"/>
        </w:rPr>
      </w:pPr>
      <w:r>
        <w:t xml:space="preserve">The </w:t>
      </w:r>
      <w:r w:rsidR="00942803">
        <w:t>separating assumptions</w:t>
      </w:r>
      <w:r>
        <w:t xml:space="preserve"> also apply to the </w:t>
      </w:r>
      <w:r w:rsidRPr="007077FB">
        <w:rPr>
          <w:i/>
        </w:rPr>
        <w:t xml:space="preserve">Corporations Regulations </w:t>
      </w:r>
      <w:r w:rsidR="00686975" w:rsidRPr="007077FB">
        <w:rPr>
          <w:i/>
        </w:rPr>
        <w:t>2001</w:t>
      </w:r>
      <w:r>
        <w:t xml:space="preserve"> and the Insolvency Practice Rules. This is because ‘this</w:t>
      </w:r>
      <w:r w:rsidR="00C46D15">
        <w:t> </w:t>
      </w:r>
      <w:r>
        <w:t>Act’ is defined in existing section 9 of the Act to include the regulations</w:t>
      </w:r>
      <w:r w:rsidR="000A596C">
        <w:t xml:space="preserve"> and the Insolvency Practice Rules</w:t>
      </w:r>
      <w:r>
        <w:t>.</w:t>
      </w:r>
      <w:r w:rsidRPr="00F43D50">
        <w:t xml:space="preserve"> </w:t>
      </w:r>
      <w:r w:rsidRPr="00FC4161">
        <w:rPr>
          <w:rStyle w:val="Referencingstyle"/>
        </w:rPr>
        <w:t xml:space="preserve">[Schedule 1, item </w:t>
      </w:r>
      <w:r w:rsidR="00E67D05">
        <w:rPr>
          <w:rStyle w:val="Referencingstyle"/>
        </w:rPr>
        <w:t>1</w:t>
      </w:r>
      <w:r w:rsidRPr="00FC4161">
        <w:rPr>
          <w:rStyle w:val="Referencingstyle"/>
        </w:rPr>
        <w:t xml:space="preserve">, </w:t>
      </w:r>
      <w:r>
        <w:rPr>
          <w:rStyle w:val="Referencingstyle"/>
        </w:rPr>
        <w:t xml:space="preserve">note </w:t>
      </w:r>
      <w:r w:rsidR="00EF346B">
        <w:rPr>
          <w:rStyle w:val="Referencingstyle"/>
        </w:rPr>
        <w:t xml:space="preserve">1 </w:t>
      </w:r>
      <w:r>
        <w:rPr>
          <w:rStyle w:val="Referencingstyle"/>
        </w:rPr>
        <w:t xml:space="preserve">to </w:t>
      </w:r>
      <w:r w:rsidR="00EF346B">
        <w:rPr>
          <w:rStyle w:val="Referencingstyle"/>
        </w:rPr>
        <w:t>section</w:t>
      </w:r>
      <w:r>
        <w:rPr>
          <w:rStyle w:val="Referencingstyle"/>
        </w:rPr>
        <w:t xml:space="preserve"> 1249B</w:t>
      </w:r>
      <w:r w:rsidRPr="00FC4161">
        <w:rPr>
          <w:rStyle w:val="Referencingstyle"/>
        </w:rPr>
        <w:t>]</w:t>
      </w:r>
    </w:p>
    <w:p w14:paraId="0138424C" w14:textId="455DF623" w:rsidR="00EF346B" w:rsidRPr="0068668C" w:rsidRDefault="003C483C" w:rsidP="006972CC">
      <w:pPr>
        <w:pStyle w:val="base-text-paragraph"/>
        <w:numPr>
          <w:ilvl w:val="1"/>
          <w:numId w:val="7"/>
        </w:numPr>
        <w:rPr>
          <w:rStyle w:val="Referencingstyle"/>
          <w:b w:val="0"/>
          <w:i w:val="0"/>
          <w:sz w:val="22"/>
        </w:rPr>
      </w:pPr>
      <w:r>
        <w:t xml:space="preserve">Each </w:t>
      </w:r>
      <w:r w:rsidR="00EF346B">
        <w:t xml:space="preserve">provision to which the separating assumptions apply </w:t>
      </w:r>
      <w:r>
        <w:t xml:space="preserve">is </w:t>
      </w:r>
      <w:r w:rsidR="00EF346B">
        <w:t>referred to as</w:t>
      </w:r>
      <w:r>
        <w:t xml:space="preserve"> a</w:t>
      </w:r>
      <w:r w:rsidR="00EF346B">
        <w:t xml:space="preserve"> </w:t>
      </w:r>
      <w:r w:rsidR="00EF346B">
        <w:rPr>
          <w:b/>
          <w:i/>
        </w:rPr>
        <w:t>winding up provision</w:t>
      </w:r>
      <w:r w:rsidR="00EF346B">
        <w:t xml:space="preserve">. </w:t>
      </w:r>
      <w:r w:rsidR="00EF346B" w:rsidRPr="00FC4161">
        <w:rPr>
          <w:rStyle w:val="Referencingstyle"/>
        </w:rPr>
        <w:t xml:space="preserve">[Schedule 1, </w:t>
      </w:r>
      <w:r w:rsidR="00EF346B">
        <w:rPr>
          <w:rStyle w:val="Referencingstyle"/>
        </w:rPr>
        <w:t>item 1</w:t>
      </w:r>
      <w:r w:rsidR="00EF346B" w:rsidRPr="00FC4161">
        <w:rPr>
          <w:rStyle w:val="Referencingstyle"/>
        </w:rPr>
        <w:t xml:space="preserve">, </w:t>
      </w:r>
      <w:r w:rsidR="00EF346B">
        <w:rPr>
          <w:rStyle w:val="Referencingstyle"/>
        </w:rPr>
        <w:t xml:space="preserve">subsection </w:t>
      </w:r>
      <w:r w:rsidR="00EF346B" w:rsidRPr="003F64B5">
        <w:rPr>
          <w:rStyle w:val="Referencingstyle"/>
        </w:rPr>
        <w:t>1249C</w:t>
      </w:r>
      <w:r w:rsidR="00EF346B">
        <w:rPr>
          <w:rStyle w:val="Referencingstyle"/>
        </w:rPr>
        <w:t>(2)</w:t>
      </w:r>
      <w:r w:rsidR="00EF346B" w:rsidRPr="00FC4161">
        <w:rPr>
          <w:rStyle w:val="Referencingstyle"/>
        </w:rPr>
        <w:t>]</w:t>
      </w:r>
    </w:p>
    <w:p w14:paraId="2D17A099" w14:textId="7FCA387C" w:rsidR="0068668C" w:rsidRPr="0068668C" w:rsidRDefault="0068668C" w:rsidP="0068668C">
      <w:pPr>
        <w:pStyle w:val="base-text-paragraph"/>
        <w:numPr>
          <w:ilvl w:val="0"/>
          <w:numId w:val="0"/>
        </w:numPr>
        <w:ind w:left="1134"/>
        <w:rPr>
          <w:rStyle w:val="Referencingstyle"/>
          <w:i w:val="0"/>
          <w:sz w:val="22"/>
        </w:rPr>
      </w:pPr>
      <w:r w:rsidRPr="0068668C">
        <w:rPr>
          <w:i/>
        </w:rPr>
        <w:t>Meaning</w:t>
      </w:r>
      <w:r>
        <w:rPr>
          <w:i/>
        </w:rPr>
        <w:t xml:space="preserve"> of terms defined outside of Chapter 5</w:t>
      </w:r>
      <w:r w:rsidRPr="0068668C">
        <w:rPr>
          <w:rStyle w:val="Referencingstyle"/>
          <w:i w:val="0"/>
        </w:rPr>
        <w:t xml:space="preserve"> </w:t>
      </w:r>
    </w:p>
    <w:p w14:paraId="45F5431F" w14:textId="40B87C2C" w:rsidR="00C85334" w:rsidRDefault="00EE583F" w:rsidP="006972CC">
      <w:pPr>
        <w:pStyle w:val="base-text-paragraph"/>
        <w:numPr>
          <w:ilvl w:val="1"/>
          <w:numId w:val="7"/>
        </w:numPr>
      </w:pPr>
      <w:r>
        <w:t xml:space="preserve">The meaning of all terms and expressions defined outside of Chapter 5 are also affected by the separating assumptions. </w:t>
      </w:r>
      <w:r w:rsidR="004C6C90">
        <w:t xml:space="preserve">This means that defined terms may </w:t>
      </w:r>
      <w:r w:rsidR="00C85334">
        <w:t xml:space="preserve">have a different meaning in </w:t>
      </w:r>
      <w:r w:rsidR="00641255">
        <w:t xml:space="preserve">a provision relating to winding </w:t>
      </w:r>
      <w:r w:rsidR="00C85334">
        <w:t>up than in other parts of the Act</w:t>
      </w:r>
      <w:r w:rsidR="004C6C90">
        <w:t>.</w:t>
      </w:r>
      <w:r w:rsidR="00FB3F07">
        <w:t xml:space="preserve"> </w:t>
      </w:r>
      <w:r w:rsidR="00FB3F07">
        <w:rPr>
          <w:rStyle w:val="Referencingstyle"/>
        </w:rPr>
        <w:t xml:space="preserve">[Schedule 1, item </w:t>
      </w:r>
      <w:r w:rsidR="00E67D05">
        <w:rPr>
          <w:rStyle w:val="Referencingstyle"/>
        </w:rPr>
        <w:t>1</w:t>
      </w:r>
      <w:r w:rsidR="00FB3F07">
        <w:rPr>
          <w:rStyle w:val="Referencingstyle"/>
        </w:rPr>
        <w:t>, subsection 1249C(2)]</w:t>
      </w:r>
      <w:bookmarkEnd w:id="52"/>
      <w:r w:rsidR="00FB3F07">
        <w:t xml:space="preserve"> </w:t>
      </w:r>
    </w:p>
    <w:p w14:paraId="66581889" w14:textId="757DB14D" w:rsidR="00C85334" w:rsidRDefault="0014305B" w:rsidP="006972CC">
      <w:pPr>
        <w:pStyle w:val="ExampleHeading"/>
        <w:numPr>
          <w:ilvl w:val="3"/>
          <w:numId w:val="7"/>
        </w:numPr>
      </w:pPr>
      <w:bookmarkStart w:id="53" w:name="_Ref518390171"/>
      <w:r>
        <w:lastRenderedPageBreak/>
        <w:t>: M</w:t>
      </w:r>
      <w:r w:rsidR="00C85334">
        <w:t>eaning of ‘members’</w:t>
      </w:r>
      <w:bookmarkEnd w:id="53"/>
    </w:p>
    <w:p w14:paraId="1FCF9FA3" w14:textId="40BA707A" w:rsidR="00C85334" w:rsidRDefault="00C85334" w:rsidP="00C3461F">
      <w:pPr>
        <w:pStyle w:val="exampletext"/>
      </w:pPr>
      <w:r>
        <w:t xml:space="preserve">In </w:t>
      </w:r>
      <w:r w:rsidR="00641255">
        <w:t xml:space="preserve">a provision relating to winding </w:t>
      </w:r>
      <w:r>
        <w:t>up, the ‘members’ are the members of the CCIV disregarding all members that do not hold shares referable to t</w:t>
      </w:r>
      <w:r w:rsidR="00641255">
        <w:t>he sub</w:t>
      </w:r>
      <w:r w:rsidR="00EF6C2C">
        <w:noBreakHyphen/>
      </w:r>
      <w:r w:rsidR="00641255">
        <w:t xml:space="preserve">fund that is being wound </w:t>
      </w:r>
      <w:r>
        <w:t xml:space="preserve">up. </w:t>
      </w:r>
      <w:r w:rsidR="0014305B">
        <w:t xml:space="preserve">In other words, the only relevant members are the </w:t>
      </w:r>
      <w:r>
        <w:t>members who hold shares ref</w:t>
      </w:r>
      <w:r w:rsidR="0014305B">
        <w:t>erable to the sub</w:t>
      </w:r>
      <w:r w:rsidR="00EF6C2C">
        <w:noBreakHyphen/>
      </w:r>
      <w:r w:rsidR="0014305B">
        <w:t>fund being wound</w:t>
      </w:r>
      <w:r w:rsidR="00641255">
        <w:t xml:space="preserve"> </w:t>
      </w:r>
      <w:r w:rsidR="0014305B">
        <w:t>up.</w:t>
      </w:r>
    </w:p>
    <w:p w14:paraId="3DB94333" w14:textId="77777777" w:rsidR="00C85334" w:rsidRDefault="00C85334" w:rsidP="006972CC">
      <w:pPr>
        <w:pStyle w:val="ExampleHeading"/>
        <w:numPr>
          <w:ilvl w:val="3"/>
          <w:numId w:val="7"/>
        </w:numPr>
      </w:pPr>
      <w:r>
        <w:t xml:space="preserve">: Meaning of ‘solvency’ </w:t>
      </w:r>
    </w:p>
    <w:p w14:paraId="0753D6CB" w14:textId="188F08F7" w:rsidR="00C85334" w:rsidRDefault="00C85334" w:rsidP="00C85334">
      <w:pPr>
        <w:pStyle w:val="exampletext"/>
      </w:pPr>
      <w:r>
        <w:t>In a provision relating to winding</w:t>
      </w:r>
      <w:r w:rsidR="00CA3B21">
        <w:t xml:space="preserve"> </w:t>
      </w:r>
      <w:r>
        <w:t>up, ‘solvency’ refers to the solvency of the CCIV in respect of the sub</w:t>
      </w:r>
      <w:r w:rsidR="00EF6C2C">
        <w:noBreakHyphen/>
      </w:r>
      <w:r>
        <w:t>fund</w:t>
      </w:r>
      <w:r w:rsidR="00E627D9">
        <w:t>,</w:t>
      </w:r>
      <w:r>
        <w:t xml:space="preserve"> disregarding the assets and liabilities of other sub</w:t>
      </w:r>
      <w:r w:rsidR="00EF6C2C">
        <w:noBreakHyphen/>
      </w:r>
      <w:r>
        <w:t xml:space="preserve">funds. </w:t>
      </w:r>
      <w:r w:rsidR="00EE583F">
        <w:t xml:space="preserve">This is conceptually different from the concept of </w:t>
      </w:r>
      <w:r>
        <w:t>‘solvency of a sub</w:t>
      </w:r>
      <w:r w:rsidR="00EF6C2C">
        <w:noBreakHyphen/>
      </w:r>
      <w:r>
        <w:t>fund’ in the new law</w:t>
      </w:r>
      <w:r w:rsidR="00EE583F">
        <w:t xml:space="preserve"> </w:t>
      </w:r>
      <w:r>
        <w:t xml:space="preserve">(see </w:t>
      </w:r>
      <w:r w:rsidR="00CA0A6C">
        <w:t>paragraph 8.59</w:t>
      </w:r>
      <w:r>
        <w:t xml:space="preserve"> o</w:t>
      </w:r>
      <w:r w:rsidR="00CA0A6C">
        <w:t xml:space="preserve">f </w:t>
      </w:r>
      <w:r w:rsidR="00566D89">
        <w:t>the Tranche 1</w:t>
      </w:r>
      <w:r>
        <w:t xml:space="preserve"> Explanatory Materials).</w:t>
      </w:r>
    </w:p>
    <w:p w14:paraId="275AD635" w14:textId="65440E08" w:rsidR="006E1928" w:rsidRDefault="006E1928" w:rsidP="006972CC">
      <w:pPr>
        <w:pStyle w:val="base-text-paragraph"/>
        <w:numPr>
          <w:ilvl w:val="1"/>
          <w:numId w:val="7"/>
        </w:numPr>
      </w:pPr>
      <w:bookmarkStart w:id="54" w:name="_Ref518477620"/>
      <w:r>
        <w:t>An amendment</w:t>
      </w:r>
      <w:r w:rsidR="00EE583F">
        <w:t xml:space="preserve"> has been made to the meaning of </w:t>
      </w:r>
      <w:r>
        <w:t xml:space="preserve">‘meeting of a CCIV’ in the context of winding up. </w:t>
      </w:r>
      <w:r w:rsidR="00EE583F">
        <w:t xml:space="preserve">If the separating assumptions were applied to the definition of a ‘meeting of </w:t>
      </w:r>
      <w:r>
        <w:t>a CCIV’ without amendment, the term would refer</w:t>
      </w:r>
      <w:r w:rsidR="00EE583F">
        <w:t xml:space="preserve"> to a meeting </w:t>
      </w:r>
      <w:r w:rsidR="00EE583F" w:rsidRPr="009B7F23">
        <w:rPr>
          <w:i/>
        </w:rPr>
        <w:t>of the CCIV</w:t>
      </w:r>
      <w:r w:rsidR="00EE583F">
        <w:t xml:space="preserve"> disregarding all </w:t>
      </w:r>
      <w:r>
        <w:t>members</w:t>
      </w:r>
      <w:r w:rsidR="00EE583F">
        <w:t xml:space="preserve"> who do not hold shares referable to the sub</w:t>
      </w:r>
      <w:r w:rsidR="00EF6C2C">
        <w:noBreakHyphen/>
      </w:r>
      <w:r w:rsidR="00EE583F">
        <w:t xml:space="preserve">fund </w:t>
      </w:r>
      <w:r>
        <w:t>being</w:t>
      </w:r>
      <w:r w:rsidR="00EE583F">
        <w:t xml:space="preserve"> wound up. </w:t>
      </w:r>
      <w:r>
        <w:t xml:space="preserve">This is legally different to a </w:t>
      </w:r>
      <w:r w:rsidRPr="006E1928">
        <w:t>meeting</w:t>
      </w:r>
      <w:r w:rsidRPr="006E1928">
        <w:rPr>
          <w:i/>
        </w:rPr>
        <w:t xml:space="preserve"> of the sub</w:t>
      </w:r>
      <w:r w:rsidR="00EF6C2C">
        <w:rPr>
          <w:i/>
        </w:rPr>
        <w:noBreakHyphen/>
      </w:r>
      <w:r w:rsidRPr="006E1928">
        <w:rPr>
          <w:i/>
        </w:rPr>
        <w:t>fund</w:t>
      </w:r>
      <w:r w:rsidR="0068668C">
        <w:rPr>
          <w:i/>
        </w:rPr>
        <w:t xml:space="preserve"> </w:t>
      </w:r>
      <w:r w:rsidR="0068668C">
        <w:t xml:space="preserve">(see paragraphs 7.10 to 7.13 of </w:t>
      </w:r>
      <w:r w:rsidR="00566D89">
        <w:t>the Tranche 1</w:t>
      </w:r>
      <w:r w:rsidR="0068668C">
        <w:t xml:space="preserve"> Explanatory Materials)</w:t>
      </w:r>
      <w:r>
        <w:t>, albeit that i</w:t>
      </w:r>
      <w:r w:rsidR="00EE583F">
        <w:t xml:space="preserve">n practice, the </w:t>
      </w:r>
      <w:r w:rsidR="0068668C">
        <w:t>same</w:t>
      </w:r>
      <w:r w:rsidR="00EE583F">
        <w:t xml:space="preserve"> members </w:t>
      </w:r>
      <w:r w:rsidR="0068668C">
        <w:t>would be entitled to vote at both meetings</w:t>
      </w:r>
      <w:r>
        <w:t>. The new law avoids the need to distinguish between these two concepts by deeming a meeting of the sub</w:t>
      </w:r>
      <w:r w:rsidR="00EF6C2C">
        <w:noBreakHyphen/>
      </w:r>
      <w:r>
        <w:t>fund to be a meeting of the CCIV for the purposes of the winding up provisions.</w:t>
      </w:r>
      <w:r w:rsidRPr="006E1928">
        <w:rPr>
          <w:rStyle w:val="Referencingstyle"/>
        </w:rPr>
        <w:t xml:space="preserve"> </w:t>
      </w:r>
      <w:r>
        <w:rPr>
          <w:rStyle w:val="Referencingstyle"/>
        </w:rPr>
        <w:t xml:space="preserve">[Schedule 1, item </w:t>
      </w:r>
      <w:r w:rsidR="00E67D05">
        <w:rPr>
          <w:rStyle w:val="Referencingstyle"/>
        </w:rPr>
        <w:t>1</w:t>
      </w:r>
      <w:r>
        <w:rPr>
          <w:rStyle w:val="Referencingstyle"/>
        </w:rPr>
        <w:t>, paragraph 1249C(3)(a)]</w:t>
      </w:r>
      <w:bookmarkEnd w:id="54"/>
      <w:r>
        <w:t xml:space="preserve"> </w:t>
      </w:r>
    </w:p>
    <w:p w14:paraId="55DE036F" w14:textId="38214770" w:rsidR="006E1928" w:rsidRDefault="006E1928" w:rsidP="006972CC">
      <w:pPr>
        <w:pStyle w:val="base-text-paragraph"/>
        <w:numPr>
          <w:ilvl w:val="1"/>
          <w:numId w:val="7"/>
        </w:numPr>
      </w:pPr>
      <w:bookmarkStart w:id="55" w:name="_Ref518477623"/>
      <w:r>
        <w:t>The new law also deems a resolution passed by members of the sub</w:t>
      </w:r>
      <w:r w:rsidR="00EF6C2C">
        <w:noBreakHyphen/>
      </w:r>
      <w:r>
        <w:t>fund to be a resolution passed by the members of the CCIV for the purposes of the winding up provisions.</w:t>
      </w:r>
      <w:r w:rsidR="0068668C">
        <w:t xml:space="preserve"> If this deeming provision did not exist, for the purposes of the winding up provisions, a ‘resolution’ would need to be passed at a meeting </w:t>
      </w:r>
      <w:r w:rsidR="0068668C" w:rsidRPr="0068668C">
        <w:rPr>
          <w:i/>
        </w:rPr>
        <w:t>of the CCIV</w:t>
      </w:r>
      <w:r w:rsidR="0068668C">
        <w:t xml:space="preserve"> rather than a meeting </w:t>
      </w:r>
      <w:r w:rsidR="0068668C" w:rsidRPr="0068668C">
        <w:rPr>
          <w:i/>
        </w:rPr>
        <w:t>of the sub</w:t>
      </w:r>
      <w:r w:rsidR="00EF6C2C">
        <w:rPr>
          <w:i/>
        </w:rPr>
        <w:noBreakHyphen/>
      </w:r>
      <w:r w:rsidR="0068668C" w:rsidRPr="0068668C">
        <w:rPr>
          <w:i/>
        </w:rPr>
        <w:t>fund</w:t>
      </w:r>
      <w:r w:rsidR="0068668C">
        <w:rPr>
          <w:i/>
        </w:rPr>
        <w:t xml:space="preserve"> </w:t>
      </w:r>
      <w:r w:rsidR="0068668C">
        <w:t xml:space="preserve">(see paragraphs 7.10 to 7.13 of </w:t>
      </w:r>
      <w:r w:rsidR="00566D89">
        <w:t>the Tranche 1</w:t>
      </w:r>
      <w:r w:rsidR="0068668C">
        <w:t xml:space="preserve"> Explanatory Materials). </w:t>
      </w:r>
      <w:r w:rsidR="0068668C">
        <w:rPr>
          <w:rStyle w:val="Referencingstyle"/>
        </w:rPr>
        <w:t xml:space="preserve">[Schedule 1, item </w:t>
      </w:r>
      <w:r w:rsidR="00E67D05">
        <w:rPr>
          <w:rStyle w:val="Referencingstyle"/>
        </w:rPr>
        <w:t>1</w:t>
      </w:r>
      <w:r w:rsidR="0068668C">
        <w:rPr>
          <w:rStyle w:val="Referencingstyle"/>
        </w:rPr>
        <w:t>, paragraph 1249C(3)(b)]</w:t>
      </w:r>
      <w:bookmarkEnd w:id="55"/>
      <w:r w:rsidR="0068668C">
        <w:t xml:space="preserve"> </w:t>
      </w:r>
    </w:p>
    <w:p w14:paraId="09037C33" w14:textId="4257AD98" w:rsidR="004B5386" w:rsidRPr="00C3461F" w:rsidRDefault="004B5386" w:rsidP="004B5386">
      <w:pPr>
        <w:pStyle w:val="base-text-paragraph"/>
        <w:numPr>
          <w:ilvl w:val="0"/>
          <w:numId w:val="0"/>
        </w:numPr>
        <w:ind w:left="1134"/>
        <w:rPr>
          <w:i/>
        </w:rPr>
      </w:pPr>
      <w:r w:rsidRPr="00C3461F">
        <w:rPr>
          <w:i/>
        </w:rPr>
        <w:t>Effect of winding</w:t>
      </w:r>
      <w:r w:rsidR="00CA3B21">
        <w:rPr>
          <w:i/>
        </w:rPr>
        <w:t xml:space="preserve"> </w:t>
      </w:r>
      <w:r w:rsidRPr="00C3461F">
        <w:rPr>
          <w:i/>
        </w:rPr>
        <w:t>up on other sub</w:t>
      </w:r>
      <w:r w:rsidR="00EF6C2C">
        <w:rPr>
          <w:i/>
        </w:rPr>
        <w:noBreakHyphen/>
      </w:r>
      <w:r w:rsidRPr="00C3461F">
        <w:rPr>
          <w:i/>
        </w:rPr>
        <w:t>funds</w:t>
      </w:r>
    </w:p>
    <w:p w14:paraId="65C068F2" w14:textId="38AB6D19" w:rsidR="004B5386" w:rsidRPr="00FB5BF4" w:rsidRDefault="004B5386" w:rsidP="006972CC">
      <w:pPr>
        <w:pStyle w:val="base-text-paragraph"/>
        <w:numPr>
          <w:ilvl w:val="1"/>
          <w:numId w:val="7"/>
        </w:numPr>
        <w:rPr>
          <w:rStyle w:val="Referencingstyle"/>
          <w:b w:val="0"/>
          <w:i w:val="0"/>
          <w:sz w:val="22"/>
        </w:rPr>
      </w:pPr>
      <w:r>
        <w:t>A winding</w:t>
      </w:r>
      <w:r w:rsidR="00CA3B21">
        <w:t xml:space="preserve"> </w:t>
      </w:r>
      <w:r>
        <w:t>up procedure for one sub</w:t>
      </w:r>
      <w:r w:rsidR="00EF6C2C">
        <w:noBreakHyphen/>
      </w:r>
      <w:r>
        <w:t xml:space="preserve">fund </w:t>
      </w:r>
      <w:r w:rsidR="003C483C">
        <w:t xml:space="preserve">of a CCIV </w:t>
      </w:r>
      <w:r>
        <w:t xml:space="preserve">has no legal effect </w:t>
      </w:r>
      <w:r w:rsidR="0003062B">
        <w:t>on</w:t>
      </w:r>
      <w:r>
        <w:t xml:space="preserve"> the other sub</w:t>
      </w:r>
      <w:r w:rsidR="00EF6C2C">
        <w:noBreakHyphen/>
      </w:r>
      <w:r>
        <w:t>funds</w:t>
      </w:r>
      <w:r w:rsidR="003C483C">
        <w:t xml:space="preserve"> of the CCIV</w:t>
      </w:r>
      <w:r>
        <w:t>, the shares referable to those sub</w:t>
      </w:r>
      <w:r w:rsidR="00EF6C2C">
        <w:noBreakHyphen/>
      </w:r>
      <w:r>
        <w:t>funds, the assets and liabilities allocated to the sub</w:t>
      </w:r>
      <w:r w:rsidR="00EF6C2C">
        <w:noBreakHyphen/>
      </w:r>
      <w:r>
        <w:t>funds, the business of the sub</w:t>
      </w:r>
      <w:r w:rsidR="00EF6C2C">
        <w:noBreakHyphen/>
      </w:r>
      <w:r>
        <w:t>funds</w:t>
      </w:r>
      <w:r w:rsidR="00E05674">
        <w:t>,</w:t>
      </w:r>
      <w:r>
        <w:t xml:space="preserve"> or any proceedings relating solely to their business.</w:t>
      </w:r>
      <w:r w:rsidRPr="00FB5BF4">
        <w:rPr>
          <w:rStyle w:val="Referencingstyle"/>
        </w:rPr>
        <w:t xml:space="preserve"> </w:t>
      </w:r>
      <w:r w:rsidRPr="000758ED">
        <w:rPr>
          <w:rStyle w:val="Referencingstyle"/>
        </w:rPr>
        <w:t xml:space="preserve">[Schedule 1, item </w:t>
      </w:r>
      <w:r w:rsidR="00E67D05">
        <w:rPr>
          <w:rStyle w:val="Referencingstyle"/>
        </w:rPr>
        <w:t>1</w:t>
      </w:r>
      <w:r w:rsidRPr="000758ED">
        <w:rPr>
          <w:rStyle w:val="Referencingstyle"/>
        </w:rPr>
        <w:t xml:space="preserve">, </w:t>
      </w:r>
      <w:r>
        <w:rPr>
          <w:rStyle w:val="Referencingstyle"/>
        </w:rPr>
        <w:t>section 1249D</w:t>
      </w:r>
      <w:r w:rsidRPr="000758ED">
        <w:rPr>
          <w:rStyle w:val="Referencingstyle"/>
        </w:rPr>
        <w:t>]</w:t>
      </w:r>
    </w:p>
    <w:p w14:paraId="21870380" w14:textId="22EBD755" w:rsidR="004B5386" w:rsidRDefault="004B5386" w:rsidP="006972CC">
      <w:pPr>
        <w:pStyle w:val="base-text-paragraph"/>
        <w:numPr>
          <w:ilvl w:val="1"/>
          <w:numId w:val="7"/>
        </w:numPr>
      </w:pPr>
      <w:r>
        <w:t>Multiple sub</w:t>
      </w:r>
      <w:r w:rsidR="00EF6C2C">
        <w:noBreakHyphen/>
      </w:r>
      <w:r>
        <w:t>funds of the same CCIV may all undergo an external administration procedure at the same time (with the same or a different liquidator). They may start the wind up process at the same time or at different times.</w:t>
      </w:r>
      <w:r w:rsidRPr="00ED2768">
        <w:rPr>
          <w:rStyle w:val="Referencingstyle"/>
        </w:rPr>
        <w:t xml:space="preserve"> </w:t>
      </w:r>
    </w:p>
    <w:p w14:paraId="738FA500" w14:textId="4CB09ADD" w:rsidR="004B5386" w:rsidRDefault="004B5386" w:rsidP="006972CC">
      <w:pPr>
        <w:pStyle w:val="ExampleHeading"/>
        <w:numPr>
          <w:ilvl w:val="3"/>
          <w:numId w:val="7"/>
        </w:numPr>
      </w:pPr>
      <w:r>
        <w:lastRenderedPageBreak/>
        <w:t>: Multiple sub</w:t>
      </w:r>
      <w:r w:rsidR="00EF6C2C">
        <w:noBreakHyphen/>
      </w:r>
      <w:r>
        <w:t>funds being wound up</w:t>
      </w:r>
    </w:p>
    <w:p w14:paraId="68B9E0DE" w14:textId="2E31F8F6" w:rsidR="004B5386" w:rsidRPr="00ED2768" w:rsidRDefault="004B5386" w:rsidP="004B5386">
      <w:pPr>
        <w:pStyle w:val="exampletext"/>
      </w:pPr>
      <w:r>
        <w:t>Ironbank CCIV has three sub</w:t>
      </w:r>
      <w:r w:rsidR="00EF6C2C">
        <w:noBreakHyphen/>
      </w:r>
      <w:r>
        <w:t>funds, Ironbank Global Equities SF, Ironbank Fixed Income SF and Ironbank Low Risk SF. Ironbank Global Equities SF and Ironbank Fixed Income SF are being wound up.</w:t>
      </w:r>
    </w:p>
    <w:p w14:paraId="3DF485D5" w14:textId="4E28C5B1" w:rsidR="004B5386" w:rsidRDefault="004B5386" w:rsidP="004B5386">
      <w:pPr>
        <w:pStyle w:val="exampletext"/>
      </w:pPr>
      <w:r>
        <w:t>For the purposes of applying the wind up provisions to Ironbank Global Equities SF, the other two sub</w:t>
      </w:r>
      <w:r w:rsidR="00EF6C2C">
        <w:noBreakHyphen/>
      </w:r>
      <w:r>
        <w:t xml:space="preserve">funds are disregarded. </w:t>
      </w:r>
    </w:p>
    <w:p w14:paraId="68BF0668" w14:textId="77777777" w:rsidR="004B5386" w:rsidRPr="00FB5BF4" w:rsidRDefault="004B5386" w:rsidP="004B5386">
      <w:pPr>
        <w:pStyle w:val="exampletext"/>
        <w:rPr>
          <w:rStyle w:val="Referencingstyle"/>
          <w:b w:val="0"/>
          <w:i w:val="0"/>
          <w:sz w:val="22"/>
        </w:rPr>
      </w:pPr>
      <w:r>
        <w:t xml:space="preserve">When the wind up provisions are applied for Ironbank Fixed Income SF, both Ironbank Global Equities SF and Ironbank Low Risk SF are disregarded. </w:t>
      </w:r>
    </w:p>
    <w:p w14:paraId="152AB923" w14:textId="7AAAEBCC" w:rsidR="00E87DBB" w:rsidRPr="009F51E8" w:rsidRDefault="00E87DBB" w:rsidP="00E87DBB">
      <w:pPr>
        <w:pStyle w:val="Heading4"/>
      </w:pPr>
      <w:r w:rsidRPr="009F51E8">
        <w:t>Interaction with the allocation rules</w:t>
      </w:r>
    </w:p>
    <w:p w14:paraId="4C287FB7" w14:textId="51F70C8A" w:rsidR="00AC3A19" w:rsidRPr="007F79BD" w:rsidRDefault="007F79BD" w:rsidP="006972CC">
      <w:pPr>
        <w:pStyle w:val="base-text-paragraph"/>
        <w:numPr>
          <w:ilvl w:val="1"/>
          <w:numId w:val="7"/>
        </w:numPr>
        <w:rPr>
          <w:rStyle w:val="Referencingstyle"/>
          <w:b w:val="0"/>
          <w:i w:val="0"/>
          <w:sz w:val="22"/>
        </w:rPr>
      </w:pPr>
      <w:r>
        <w:t>T</w:t>
      </w:r>
      <w:r w:rsidR="00E87DBB">
        <w:t xml:space="preserve">he </w:t>
      </w:r>
      <w:r w:rsidR="00B0580B">
        <w:t>fact that a CCIV is being wound up in respect of a sub</w:t>
      </w:r>
      <w:r w:rsidR="00EF6C2C">
        <w:noBreakHyphen/>
      </w:r>
      <w:r w:rsidR="00B0580B">
        <w:t>fund</w:t>
      </w:r>
      <w:r w:rsidR="00E87DBB">
        <w:t xml:space="preserve"> do</w:t>
      </w:r>
      <w:r w:rsidR="00B21F11">
        <w:t>es</w:t>
      </w:r>
      <w:r w:rsidR="00E87DBB">
        <w:t xml:space="preserve"> not affect the operation of the allocation rules</w:t>
      </w:r>
      <w:r w:rsidR="00B0580B">
        <w:t>, the corporate director’s responsibility to determine the proportion of the assets that are to be allocated to each sub</w:t>
      </w:r>
      <w:r w:rsidR="00EF6C2C">
        <w:noBreakHyphen/>
      </w:r>
      <w:r w:rsidR="00B0580B">
        <w:t xml:space="preserve">fund </w:t>
      </w:r>
      <w:r w:rsidR="00B21F11">
        <w:t>in certain circumstances</w:t>
      </w:r>
      <w:r w:rsidR="006C6D42">
        <w:t>,</w:t>
      </w:r>
      <w:r w:rsidR="00B21F11">
        <w:t xml:space="preserve"> </w:t>
      </w:r>
      <w:r w:rsidR="00B0580B">
        <w:t>or the purposes for which assets of a sub</w:t>
      </w:r>
      <w:r w:rsidR="00EF6C2C">
        <w:noBreakHyphen/>
      </w:r>
      <w:r w:rsidR="00B0580B">
        <w:t>fund may be applied. F</w:t>
      </w:r>
      <w:r w:rsidR="00E87DBB">
        <w:t xml:space="preserve">or a discussion of the </w:t>
      </w:r>
      <w:r w:rsidR="00B0580B">
        <w:t xml:space="preserve">allocation </w:t>
      </w:r>
      <w:r w:rsidR="00E87DBB">
        <w:t xml:space="preserve">rules, see </w:t>
      </w:r>
      <w:r w:rsidR="00B0580B">
        <w:t>paragraphs 3.32 to 3.54</w:t>
      </w:r>
      <w:r w:rsidR="00E87DBB">
        <w:t xml:space="preserve"> of</w:t>
      </w:r>
      <w:r w:rsidR="0092434A">
        <w:t xml:space="preserve"> </w:t>
      </w:r>
      <w:r w:rsidR="00566D89">
        <w:t>the Tranche 1</w:t>
      </w:r>
      <w:r w:rsidR="0092434A">
        <w:t xml:space="preserve"> Explanatory M</w:t>
      </w:r>
      <w:r w:rsidR="00B0580B">
        <w:t>aterials</w:t>
      </w:r>
      <w:r w:rsidR="00E627D9">
        <w:t>;</w:t>
      </w:r>
      <w:r w:rsidR="0022059A">
        <w:t xml:space="preserve"> and for a discussion of the powers of the corporate director vis a vis the liquidator, see paragraph</w:t>
      </w:r>
      <w:r w:rsidR="007D4366">
        <w:t>s</w:t>
      </w:r>
      <w:r w:rsidR="0022059A">
        <w:t xml:space="preserve"> </w:t>
      </w:r>
      <w:r w:rsidR="0022059A">
        <w:fldChar w:fldCharType="begin"/>
      </w:r>
      <w:r w:rsidR="0022059A">
        <w:instrText xml:space="preserve"> REF _Ref518547332 \r \h </w:instrText>
      </w:r>
      <w:r w:rsidR="0022059A">
        <w:fldChar w:fldCharType="separate"/>
      </w:r>
      <w:r w:rsidR="000A596C">
        <w:t>2.53</w:t>
      </w:r>
      <w:r w:rsidR="0022059A">
        <w:fldChar w:fldCharType="end"/>
      </w:r>
      <w:r w:rsidR="0022059A">
        <w:t xml:space="preserve"> </w:t>
      </w:r>
      <w:r w:rsidR="007D4366">
        <w:t xml:space="preserve">to </w:t>
      </w:r>
      <w:r w:rsidR="007D4366">
        <w:fldChar w:fldCharType="begin"/>
      </w:r>
      <w:r w:rsidR="007D4366">
        <w:instrText xml:space="preserve"> REF _Ref518988354 \r \h </w:instrText>
      </w:r>
      <w:r w:rsidR="007D4366">
        <w:fldChar w:fldCharType="separate"/>
      </w:r>
      <w:r w:rsidR="000A596C">
        <w:t>2.54</w:t>
      </w:r>
      <w:r w:rsidR="007D4366">
        <w:fldChar w:fldCharType="end"/>
      </w:r>
      <w:r w:rsidR="0022059A">
        <w:t xml:space="preserve"> of these explanatory materials</w:t>
      </w:r>
      <w:r w:rsidR="00E87DBB">
        <w:t xml:space="preserve">. </w:t>
      </w:r>
      <w:r w:rsidR="00AC3A19" w:rsidRPr="000758ED">
        <w:rPr>
          <w:rStyle w:val="Referencingstyle"/>
        </w:rPr>
        <w:t xml:space="preserve">[Schedule 1, item </w:t>
      </w:r>
      <w:r w:rsidR="00E67D05">
        <w:rPr>
          <w:rStyle w:val="Referencingstyle"/>
        </w:rPr>
        <w:t>1</w:t>
      </w:r>
      <w:r w:rsidR="00AC3A19" w:rsidRPr="000758ED">
        <w:rPr>
          <w:rStyle w:val="Referencingstyle"/>
        </w:rPr>
        <w:t xml:space="preserve">, </w:t>
      </w:r>
      <w:r w:rsidR="00AC3A19">
        <w:rPr>
          <w:rStyle w:val="Referencingstyle"/>
        </w:rPr>
        <w:t xml:space="preserve">section </w:t>
      </w:r>
      <w:r w:rsidR="00FB3F07">
        <w:rPr>
          <w:rStyle w:val="Referencingstyle"/>
        </w:rPr>
        <w:t>1249E</w:t>
      </w:r>
      <w:r w:rsidR="0022059A">
        <w:rPr>
          <w:rStyle w:val="Referencingstyle"/>
        </w:rPr>
        <w:t xml:space="preserve"> and subsection </w:t>
      </w:r>
      <w:r w:rsidR="002A3949">
        <w:rPr>
          <w:rStyle w:val="Referencingstyle"/>
        </w:rPr>
        <w:t>1249Q</w:t>
      </w:r>
      <w:r w:rsidR="0022059A">
        <w:rPr>
          <w:rStyle w:val="Referencingstyle"/>
        </w:rPr>
        <w:t>(2)</w:t>
      </w:r>
      <w:r w:rsidR="00AC3A19" w:rsidRPr="000758ED">
        <w:rPr>
          <w:rStyle w:val="Referencingstyle"/>
        </w:rPr>
        <w:t>]</w:t>
      </w:r>
    </w:p>
    <w:p w14:paraId="65258A3E" w14:textId="14C4ED57" w:rsidR="007F79BD" w:rsidRDefault="007F79BD" w:rsidP="006972CC">
      <w:pPr>
        <w:pStyle w:val="base-text-paragraph"/>
        <w:numPr>
          <w:ilvl w:val="1"/>
          <w:numId w:val="7"/>
        </w:numPr>
      </w:pPr>
      <w:r>
        <w:t xml:space="preserve">Chapter 5 </w:t>
      </w:r>
      <w:r w:rsidR="006956B5">
        <w:t>generally</w:t>
      </w:r>
      <w:r>
        <w:t xml:space="preserve"> uses the concepts of ‘property’ and ‘debts and claims’, rather than the concept of ‘assets’ and ‘liabilities’. Minor amendments will be made to expand the allocation rules to cover all ‘property’ (rather than just assets) and all ‘debts and claims’ (rather than just ‘liabilities’). These amendments will only have a material effect in the context of Chapter 5. They will not affect the substance or mechanics of the allocation rules.</w:t>
      </w:r>
    </w:p>
    <w:p w14:paraId="13BAAE95" w14:textId="119983F5" w:rsidR="007F79BD" w:rsidRPr="009F51E8" w:rsidRDefault="00532653" w:rsidP="00EE6F95">
      <w:pPr>
        <w:pStyle w:val="base-text-paragraph"/>
        <w:numPr>
          <w:ilvl w:val="1"/>
          <w:numId w:val="7"/>
        </w:numPr>
      </w:pPr>
      <w:r>
        <w:t>An amendment is also made to the requirements relating to the segregated application of assets of sub</w:t>
      </w:r>
      <w:r w:rsidR="00EF6C2C">
        <w:noBreakHyphen/>
      </w:r>
      <w:r>
        <w:t xml:space="preserve">funds (see paragraphs 3.65 to 3.73 of </w:t>
      </w:r>
      <w:r w:rsidR="00566D89">
        <w:t>the Tranche 1</w:t>
      </w:r>
      <w:r>
        <w:t xml:space="preserve"> Explanatory Materials for an explanation of these requirements). This amendment ensures that the liquidator may </w:t>
      </w:r>
      <w:r w:rsidR="005D2E96">
        <w:t>use</w:t>
      </w:r>
      <w:r>
        <w:t xml:space="preserve"> the assets of the sub</w:t>
      </w:r>
      <w:r w:rsidR="00EF6C2C">
        <w:noBreakHyphen/>
      </w:r>
      <w:r>
        <w:t>fund that is being wound up</w:t>
      </w:r>
      <w:r w:rsidR="005D2E96">
        <w:t xml:space="preserve"> to pay the debts and claims that must be paid in priority to other unsecured debts and claims.</w:t>
      </w:r>
      <w:r w:rsidR="005D2E96" w:rsidRPr="005D2E96">
        <w:rPr>
          <w:rStyle w:val="Referencingstyle"/>
        </w:rPr>
        <w:t xml:space="preserve"> </w:t>
      </w:r>
      <w:r w:rsidR="005D2E96" w:rsidRPr="000758ED">
        <w:rPr>
          <w:rStyle w:val="Referencingstyle"/>
        </w:rPr>
        <w:t>[Schedule</w:t>
      </w:r>
      <w:r w:rsidR="00FC1829">
        <w:rPr>
          <w:rStyle w:val="Referencingstyle"/>
        </w:rPr>
        <w:t> </w:t>
      </w:r>
      <w:r w:rsidR="005D2E96" w:rsidRPr="000758ED">
        <w:rPr>
          <w:rStyle w:val="Referencingstyle"/>
        </w:rPr>
        <w:t xml:space="preserve">1, item </w:t>
      </w:r>
      <w:r w:rsidR="00E67D05">
        <w:rPr>
          <w:rStyle w:val="Referencingstyle"/>
        </w:rPr>
        <w:t>1</w:t>
      </w:r>
      <w:r w:rsidR="005D2E96" w:rsidRPr="000758ED">
        <w:rPr>
          <w:rStyle w:val="Referencingstyle"/>
        </w:rPr>
        <w:t xml:space="preserve">, </w:t>
      </w:r>
      <w:r w:rsidR="008A10D3">
        <w:rPr>
          <w:rStyle w:val="Referencingstyle"/>
        </w:rPr>
        <w:t xml:space="preserve">section </w:t>
      </w:r>
      <w:r w:rsidR="002A3949">
        <w:rPr>
          <w:rStyle w:val="Referencingstyle"/>
        </w:rPr>
        <w:t>1249T</w:t>
      </w:r>
      <w:r w:rsidR="005D2E96" w:rsidRPr="000758ED">
        <w:rPr>
          <w:rStyle w:val="Referencingstyle"/>
        </w:rPr>
        <w:t>]</w:t>
      </w:r>
    </w:p>
    <w:p w14:paraId="7E807B83" w14:textId="496800CE" w:rsidR="00B0580B" w:rsidRPr="00157348" w:rsidRDefault="00AF6999" w:rsidP="00C64D4F">
      <w:pPr>
        <w:pStyle w:val="base-text-paragraph"/>
        <w:keepNext/>
        <w:numPr>
          <w:ilvl w:val="0"/>
          <w:numId w:val="0"/>
        </w:numPr>
        <w:ind w:left="1134"/>
        <w:rPr>
          <w:b/>
        </w:rPr>
      </w:pPr>
      <w:r w:rsidRPr="00157348">
        <w:rPr>
          <w:b/>
          <w:i/>
        </w:rPr>
        <w:t>Court</w:t>
      </w:r>
      <w:r w:rsidR="00EF6C2C">
        <w:rPr>
          <w:b/>
          <w:i/>
        </w:rPr>
        <w:noBreakHyphen/>
      </w:r>
      <w:r w:rsidR="00157348">
        <w:rPr>
          <w:b/>
          <w:i/>
        </w:rPr>
        <w:t>order</w:t>
      </w:r>
      <w:r w:rsidR="00F656FB">
        <w:rPr>
          <w:b/>
          <w:i/>
        </w:rPr>
        <w:t>ed</w:t>
      </w:r>
      <w:r w:rsidR="00157348">
        <w:rPr>
          <w:b/>
          <w:i/>
        </w:rPr>
        <w:t xml:space="preserve"> wind up</w:t>
      </w:r>
      <w:r w:rsidR="00FC1829">
        <w:rPr>
          <w:b/>
          <w:i/>
        </w:rPr>
        <w:t>s</w:t>
      </w:r>
    </w:p>
    <w:p w14:paraId="52234D4F" w14:textId="44E02D30" w:rsidR="00942803" w:rsidRDefault="00942803" w:rsidP="006972CC">
      <w:pPr>
        <w:pStyle w:val="base-text-paragraph"/>
        <w:numPr>
          <w:ilvl w:val="1"/>
          <w:numId w:val="7"/>
        </w:numPr>
      </w:pPr>
      <w:r>
        <w:t>The provisions relating to court</w:t>
      </w:r>
      <w:r w:rsidR="00EF6C2C">
        <w:noBreakHyphen/>
      </w:r>
      <w:r>
        <w:t xml:space="preserve">ordered wind ups generally </w:t>
      </w:r>
      <w:r w:rsidR="00B0580B" w:rsidRPr="00157348">
        <w:t>apply</w:t>
      </w:r>
      <w:r>
        <w:t xml:space="preserve"> on a sub</w:t>
      </w:r>
      <w:r w:rsidR="00EF6C2C">
        <w:noBreakHyphen/>
      </w:r>
      <w:r>
        <w:t>fund</w:t>
      </w:r>
      <w:r w:rsidR="00EF6C2C">
        <w:noBreakHyphen/>
      </w:r>
      <w:r>
        <w:t>by</w:t>
      </w:r>
      <w:r w:rsidR="00EF6C2C">
        <w:noBreakHyphen/>
      </w:r>
      <w:r>
        <w:t>sub</w:t>
      </w:r>
      <w:r w:rsidR="00EF6C2C">
        <w:noBreakHyphen/>
      </w:r>
      <w:r>
        <w:t>fund basis</w:t>
      </w:r>
      <w:r w:rsidR="00B0580B" w:rsidRPr="00157348">
        <w:t xml:space="preserve"> from the point when the Court considers whether to grant a winding up order</w:t>
      </w:r>
      <w:r w:rsidR="00157348" w:rsidRPr="00157348">
        <w:t xml:space="preserve">. </w:t>
      </w:r>
      <w:r>
        <w:t>This is achieved by drafting bespoke provisions, rather than relying on the separating assumptions.</w:t>
      </w:r>
      <w:r w:rsidR="00796ACF" w:rsidRPr="00796ACF">
        <w:rPr>
          <w:rStyle w:val="Referencingstyle"/>
        </w:rPr>
        <w:t xml:space="preserve"> </w:t>
      </w:r>
      <w:r w:rsidR="00796ACF" w:rsidRPr="00157348">
        <w:rPr>
          <w:rStyle w:val="Referencingstyle"/>
        </w:rPr>
        <w:t xml:space="preserve">[Schedule 1, item </w:t>
      </w:r>
      <w:r w:rsidR="00E67D05">
        <w:rPr>
          <w:rStyle w:val="Referencingstyle"/>
        </w:rPr>
        <w:t>1</w:t>
      </w:r>
      <w:r w:rsidR="00796ACF" w:rsidRPr="00157348">
        <w:rPr>
          <w:rStyle w:val="Referencingstyle"/>
        </w:rPr>
        <w:t>, s</w:t>
      </w:r>
      <w:r w:rsidR="00796ACF">
        <w:rPr>
          <w:rStyle w:val="Referencingstyle"/>
        </w:rPr>
        <w:t>ubs</w:t>
      </w:r>
      <w:r w:rsidR="00796ACF" w:rsidRPr="00157348">
        <w:rPr>
          <w:rStyle w:val="Referencingstyle"/>
        </w:rPr>
        <w:t>ection</w:t>
      </w:r>
      <w:r w:rsidR="004C53DE">
        <w:rPr>
          <w:rStyle w:val="Referencingstyle"/>
        </w:rPr>
        <w:t>s</w:t>
      </w:r>
      <w:r w:rsidR="00796ACF" w:rsidRPr="00157348">
        <w:rPr>
          <w:rStyle w:val="Referencingstyle"/>
        </w:rPr>
        <w:t xml:space="preserve"> 1249F</w:t>
      </w:r>
      <w:r w:rsidR="00796ACF">
        <w:rPr>
          <w:rStyle w:val="Referencingstyle"/>
        </w:rPr>
        <w:t>(1)</w:t>
      </w:r>
      <w:r w:rsidR="004C53DE">
        <w:rPr>
          <w:rStyle w:val="Referencingstyle"/>
        </w:rPr>
        <w:t xml:space="preserve"> and </w:t>
      </w:r>
      <w:r w:rsidR="002A3949">
        <w:rPr>
          <w:rStyle w:val="Referencingstyle"/>
        </w:rPr>
        <w:t>1249L</w:t>
      </w:r>
      <w:r w:rsidR="004C53DE">
        <w:rPr>
          <w:rStyle w:val="Referencingstyle"/>
        </w:rPr>
        <w:t>(1)</w:t>
      </w:r>
      <w:r w:rsidR="00796ACF" w:rsidRPr="00157348">
        <w:rPr>
          <w:rStyle w:val="Referencingstyle"/>
        </w:rPr>
        <w:t>]</w:t>
      </w:r>
    </w:p>
    <w:p w14:paraId="0102CA26" w14:textId="1396E575" w:rsidR="00AF6999" w:rsidRPr="00796ACF" w:rsidRDefault="00FC1829" w:rsidP="006972CC">
      <w:pPr>
        <w:pStyle w:val="base-text-paragraph"/>
        <w:numPr>
          <w:ilvl w:val="1"/>
          <w:numId w:val="7"/>
        </w:numPr>
        <w:rPr>
          <w:rStyle w:val="Referencingstyle"/>
          <w:b w:val="0"/>
          <w:i w:val="0"/>
          <w:sz w:val="22"/>
        </w:rPr>
      </w:pPr>
      <w:bookmarkStart w:id="56" w:name="_Ref518391829"/>
      <w:r>
        <w:t>A</w:t>
      </w:r>
      <w:r w:rsidRPr="00157348">
        <w:t>pplication</w:t>
      </w:r>
      <w:r>
        <w:t>s</w:t>
      </w:r>
      <w:r w:rsidRPr="00157348">
        <w:t xml:space="preserve"> </w:t>
      </w:r>
      <w:r w:rsidR="003F613A" w:rsidRPr="00157348">
        <w:t>for leave to make a winding up order</w:t>
      </w:r>
      <w:r w:rsidR="003F613A">
        <w:t xml:space="preserve"> and </w:t>
      </w:r>
      <w:r w:rsidR="003F613A" w:rsidRPr="00157348">
        <w:t>application</w:t>
      </w:r>
      <w:r w:rsidR="003F613A">
        <w:t>s</w:t>
      </w:r>
      <w:r w:rsidR="003F613A" w:rsidRPr="00157348">
        <w:t xml:space="preserve"> </w:t>
      </w:r>
      <w:r w:rsidRPr="00157348">
        <w:t xml:space="preserve">for a winding up order </w:t>
      </w:r>
      <w:r w:rsidR="00942803">
        <w:t xml:space="preserve">do </w:t>
      </w:r>
      <w:r w:rsidR="00AF6999" w:rsidRPr="00157348">
        <w:t xml:space="preserve">not need </w:t>
      </w:r>
      <w:r w:rsidR="004A1F1A">
        <w:t xml:space="preserve">to </w:t>
      </w:r>
      <w:r w:rsidR="00942803">
        <w:t>specify the sub</w:t>
      </w:r>
      <w:r w:rsidR="00EF6C2C">
        <w:noBreakHyphen/>
      </w:r>
      <w:r w:rsidR="00942803">
        <w:t xml:space="preserve">fund. </w:t>
      </w:r>
      <w:r w:rsidR="00796ACF">
        <w:lastRenderedPageBreak/>
        <w:t xml:space="preserve">This </w:t>
      </w:r>
      <w:r w:rsidR="00796ACF" w:rsidRPr="00157348">
        <w:t>recognise</w:t>
      </w:r>
      <w:r w:rsidR="00796ACF">
        <w:t>s</w:t>
      </w:r>
      <w:r w:rsidR="00796ACF" w:rsidRPr="00157348">
        <w:t xml:space="preserve"> that </w:t>
      </w:r>
      <w:r>
        <w:t xml:space="preserve">some </w:t>
      </w:r>
      <w:r w:rsidR="00796ACF" w:rsidRPr="00C21B35">
        <w:t xml:space="preserve">creditors may not </w:t>
      </w:r>
      <w:r>
        <w:t>be able to identify</w:t>
      </w:r>
      <w:r w:rsidR="00796ACF">
        <w:t xml:space="preserve"> the relevant sub</w:t>
      </w:r>
      <w:r w:rsidR="00EF6C2C">
        <w:noBreakHyphen/>
      </w:r>
      <w:r w:rsidR="00796ACF">
        <w:t>fund</w:t>
      </w:r>
      <w:r w:rsidR="000B0210">
        <w:t xml:space="preserve"> to which the debt or claim relates to</w:t>
      </w:r>
      <w:r w:rsidR="00796ACF">
        <w:t>.</w:t>
      </w:r>
      <w:r w:rsidR="000B0210">
        <w:t xml:space="preserve"> This ensures that any creditor of the CCIV can make an application.</w:t>
      </w:r>
      <w:r w:rsidR="00796ACF">
        <w:t xml:space="preserve"> </w:t>
      </w:r>
      <w:r w:rsidR="00AF6999" w:rsidRPr="00157348">
        <w:rPr>
          <w:rStyle w:val="Referencingstyle"/>
        </w:rPr>
        <w:t xml:space="preserve">[Schedule 1, item </w:t>
      </w:r>
      <w:r w:rsidR="00E67D05">
        <w:rPr>
          <w:rStyle w:val="Referencingstyle"/>
        </w:rPr>
        <w:t>1</w:t>
      </w:r>
      <w:r w:rsidR="00AF6999" w:rsidRPr="00157348">
        <w:rPr>
          <w:rStyle w:val="Referencingstyle"/>
        </w:rPr>
        <w:t xml:space="preserve">, </w:t>
      </w:r>
      <w:r w:rsidR="00AF6999" w:rsidRPr="004C53DE">
        <w:rPr>
          <w:rStyle w:val="Referencingstyle"/>
        </w:rPr>
        <w:t>s</w:t>
      </w:r>
      <w:r w:rsidR="004C53DE" w:rsidRPr="004C53DE">
        <w:rPr>
          <w:rStyle w:val="Referencingstyle"/>
        </w:rPr>
        <w:t>ubs</w:t>
      </w:r>
      <w:r w:rsidR="00AF6999" w:rsidRPr="004C53DE">
        <w:rPr>
          <w:rStyle w:val="Referencingstyle"/>
        </w:rPr>
        <w:t>ection</w:t>
      </w:r>
      <w:r w:rsidR="004C53DE" w:rsidRPr="004C53DE">
        <w:rPr>
          <w:rStyle w:val="Referencingstyle"/>
        </w:rPr>
        <w:t>s</w:t>
      </w:r>
      <w:r w:rsidR="00AF6999" w:rsidRPr="004C53DE">
        <w:rPr>
          <w:rStyle w:val="Referencingstyle"/>
        </w:rPr>
        <w:t xml:space="preserve"> </w:t>
      </w:r>
      <w:r w:rsidR="002A3949" w:rsidRPr="004C53DE">
        <w:rPr>
          <w:rStyle w:val="Referencingstyle"/>
        </w:rPr>
        <w:t>1249</w:t>
      </w:r>
      <w:r w:rsidR="002A3949">
        <w:rPr>
          <w:rStyle w:val="Referencingstyle"/>
        </w:rPr>
        <w:t>L</w:t>
      </w:r>
      <w:r w:rsidR="004C53DE" w:rsidRPr="004C53DE">
        <w:rPr>
          <w:rStyle w:val="Referencingstyle"/>
        </w:rPr>
        <w:t>(2) and (3)</w:t>
      </w:r>
      <w:r w:rsidR="00AF6999" w:rsidRPr="004C53DE">
        <w:rPr>
          <w:rStyle w:val="Referencingstyle"/>
        </w:rPr>
        <w:t>]</w:t>
      </w:r>
      <w:bookmarkEnd w:id="56"/>
    </w:p>
    <w:p w14:paraId="050823B6" w14:textId="1EED863C" w:rsidR="00157348" w:rsidRPr="00157348" w:rsidRDefault="003F613A" w:rsidP="006972CC">
      <w:pPr>
        <w:pStyle w:val="base-text-paragraph"/>
        <w:numPr>
          <w:ilvl w:val="1"/>
          <w:numId w:val="7"/>
        </w:numPr>
      </w:pPr>
      <w:r>
        <w:t>T</w:t>
      </w:r>
      <w:r w:rsidR="00796ACF">
        <w:t xml:space="preserve">he Court </w:t>
      </w:r>
      <w:r w:rsidR="00AF6999" w:rsidRPr="00157348">
        <w:t>must consider</w:t>
      </w:r>
      <w:r w:rsidR="00157348" w:rsidRPr="00157348">
        <w:t xml:space="preserve"> the separating assumptions</w:t>
      </w:r>
      <w:r>
        <w:t xml:space="preserve"> when determining whether to give leave to allow the applicant to apply for winding up or whether to make an order to wind up the CCIV in respect of a sub</w:t>
      </w:r>
      <w:r w:rsidR="00EF6C2C">
        <w:noBreakHyphen/>
      </w:r>
      <w:r>
        <w:t>fund</w:t>
      </w:r>
      <w:r w:rsidR="00157348" w:rsidRPr="00157348">
        <w:t>.</w:t>
      </w:r>
      <w:r w:rsidR="00157348" w:rsidRPr="00157348">
        <w:rPr>
          <w:rStyle w:val="Referencingstyle"/>
        </w:rPr>
        <w:t xml:space="preserve"> [Schedule 1, </w:t>
      </w:r>
      <w:r w:rsidR="00E67D05">
        <w:rPr>
          <w:rStyle w:val="Referencingstyle"/>
        </w:rPr>
        <w:t>item 1</w:t>
      </w:r>
      <w:r w:rsidR="00157348" w:rsidRPr="00157348">
        <w:rPr>
          <w:rStyle w:val="Referencingstyle"/>
        </w:rPr>
        <w:t>, s</w:t>
      </w:r>
      <w:r w:rsidR="00796ACF">
        <w:rPr>
          <w:rStyle w:val="Referencingstyle"/>
        </w:rPr>
        <w:t>ubs</w:t>
      </w:r>
      <w:r w:rsidR="00157348" w:rsidRPr="00157348">
        <w:rPr>
          <w:rStyle w:val="Referencingstyle"/>
        </w:rPr>
        <w:t>ection</w:t>
      </w:r>
      <w:r>
        <w:rPr>
          <w:rStyle w:val="Referencingstyle"/>
        </w:rPr>
        <w:t>s</w:t>
      </w:r>
      <w:r w:rsidR="00157348" w:rsidRPr="00157348">
        <w:rPr>
          <w:rStyle w:val="Referencingstyle"/>
        </w:rPr>
        <w:t xml:space="preserve"> 1249F</w:t>
      </w:r>
      <w:r w:rsidR="00796ACF">
        <w:rPr>
          <w:rStyle w:val="Referencingstyle"/>
        </w:rPr>
        <w:t>(3)</w:t>
      </w:r>
      <w:r>
        <w:rPr>
          <w:rStyle w:val="Referencingstyle"/>
        </w:rPr>
        <w:t xml:space="preserve"> and 1249L(4)</w:t>
      </w:r>
      <w:r w:rsidR="00157348" w:rsidRPr="00157348">
        <w:rPr>
          <w:rStyle w:val="Referencingstyle"/>
        </w:rPr>
        <w:t>]</w:t>
      </w:r>
    </w:p>
    <w:p w14:paraId="16D27296" w14:textId="48AAD21A" w:rsidR="00AF6999" w:rsidRPr="00157348" w:rsidRDefault="003F613A" w:rsidP="006972CC">
      <w:pPr>
        <w:pStyle w:val="base-text-paragraph"/>
        <w:numPr>
          <w:ilvl w:val="1"/>
          <w:numId w:val="7"/>
        </w:numPr>
        <w:rPr>
          <w:rStyle w:val="Referencingstyle"/>
          <w:b w:val="0"/>
          <w:i w:val="0"/>
          <w:sz w:val="22"/>
        </w:rPr>
      </w:pPr>
      <w:r>
        <w:t>If</w:t>
      </w:r>
      <w:r w:rsidR="00796ACF">
        <w:t xml:space="preserve"> t</w:t>
      </w:r>
      <w:r w:rsidR="00157348" w:rsidRPr="00157348">
        <w:t xml:space="preserve">he Court </w:t>
      </w:r>
      <w:r>
        <w:t xml:space="preserve">decides to </w:t>
      </w:r>
      <w:r w:rsidR="00157348" w:rsidRPr="00157348">
        <w:t xml:space="preserve">order </w:t>
      </w:r>
      <w:r>
        <w:t xml:space="preserve">the </w:t>
      </w:r>
      <w:r w:rsidR="00157348" w:rsidRPr="00157348">
        <w:t>winding up of a</w:t>
      </w:r>
      <w:r w:rsidR="005D1613">
        <w:t xml:space="preserve"> CCIV in respect of a</w:t>
      </w:r>
      <w:r w:rsidR="00157348" w:rsidRPr="00157348">
        <w:t xml:space="preserve"> sub</w:t>
      </w:r>
      <w:r w:rsidR="00EF6C2C">
        <w:noBreakHyphen/>
      </w:r>
      <w:r w:rsidR="00157348" w:rsidRPr="00157348">
        <w:t>fund</w:t>
      </w:r>
      <w:r>
        <w:t>, the Court</w:t>
      </w:r>
      <w:r w:rsidR="00157348" w:rsidRPr="00157348">
        <w:t xml:space="preserve"> must </w:t>
      </w:r>
      <w:r>
        <w:t>identify</w:t>
      </w:r>
      <w:r w:rsidR="00157348" w:rsidRPr="00157348">
        <w:t xml:space="preserve"> the sub</w:t>
      </w:r>
      <w:r w:rsidR="00EF6C2C">
        <w:noBreakHyphen/>
      </w:r>
      <w:r w:rsidR="00157348" w:rsidRPr="00157348">
        <w:t xml:space="preserve">fund. </w:t>
      </w:r>
      <w:r w:rsidR="00157348" w:rsidRPr="00157348">
        <w:rPr>
          <w:rStyle w:val="Referencingstyle"/>
        </w:rPr>
        <w:t>[Schedule 1, item</w:t>
      </w:r>
      <w:r w:rsidR="003E71D4">
        <w:rPr>
          <w:rStyle w:val="Referencingstyle"/>
        </w:rPr>
        <w:t> </w:t>
      </w:r>
      <w:r w:rsidR="00E67D05">
        <w:rPr>
          <w:rStyle w:val="Referencingstyle"/>
        </w:rPr>
        <w:t>1</w:t>
      </w:r>
      <w:r w:rsidR="00157348" w:rsidRPr="00157348">
        <w:rPr>
          <w:rStyle w:val="Referencingstyle"/>
        </w:rPr>
        <w:t>, s</w:t>
      </w:r>
      <w:r w:rsidR="00796ACF">
        <w:rPr>
          <w:rStyle w:val="Referencingstyle"/>
        </w:rPr>
        <w:t>ubs</w:t>
      </w:r>
      <w:r w:rsidR="00157348" w:rsidRPr="00157348">
        <w:rPr>
          <w:rStyle w:val="Referencingstyle"/>
        </w:rPr>
        <w:t>ection 1249F</w:t>
      </w:r>
      <w:r w:rsidR="00796ACF">
        <w:rPr>
          <w:rStyle w:val="Referencingstyle"/>
        </w:rPr>
        <w:t>(</w:t>
      </w:r>
      <w:r w:rsidR="00796ACF" w:rsidRPr="005C2392">
        <w:rPr>
          <w:rStyle w:val="Referencingstyle"/>
        </w:rPr>
        <w:t>4)</w:t>
      </w:r>
      <w:r w:rsidR="00157348" w:rsidRPr="005C2392">
        <w:rPr>
          <w:rStyle w:val="Referencingstyle"/>
        </w:rPr>
        <w:t>]</w:t>
      </w:r>
    </w:p>
    <w:p w14:paraId="7E335959" w14:textId="63DAE225" w:rsidR="00796ACF" w:rsidRPr="00157348" w:rsidRDefault="00796ACF" w:rsidP="00796ACF">
      <w:pPr>
        <w:pStyle w:val="Heading4"/>
      </w:pPr>
      <w:r>
        <w:t>Statutory demands</w:t>
      </w:r>
      <w:r w:rsidR="004C53DE">
        <w:t xml:space="preserve"> </w:t>
      </w:r>
    </w:p>
    <w:p w14:paraId="6679D035" w14:textId="776A40D8" w:rsidR="00A719F0" w:rsidRPr="005C2392" w:rsidRDefault="00796ACF" w:rsidP="00A719F0">
      <w:pPr>
        <w:pStyle w:val="base-text-paragraph"/>
        <w:numPr>
          <w:ilvl w:val="1"/>
          <w:numId w:val="7"/>
        </w:numPr>
        <w:rPr>
          <w:rStyle w:val="Referencingstyle"/>
          <w:b w:val="0"/>
          <w:i w:val="0"/>
          <w:sz w:val="22"/>
        </w:rPr>
      </w:pPr>
      <w:r w:rsidRPr="005C2392">
        <w:rPr>
          <w:rStyle w:val="Referencingstyle"/>
          <w:b w:val="0"/>
          <w:i w:val="0"/>
          <w:sz w:val="22"/>
        </w:rPr>
        <w:t>The separating assumptions do not apply to Division</w:t>
      </w:r>
      <w:r w:rsidR="00A719F0" w:rsidRPr="005C2392">
        <w:rPr>
          <w:rStyle w:val="Referencingstyle"/>
          <w:b w:val="0"/>
          <w:i w:val="0"/>
          <w:sz w:val="22"/>
        </w:rPr>
        <w:t>s</w:t>
      </w:r>
      <w:r w:rsidRPr="005C2392">
        <w:rPr>
          <w:rStyle w:val="Referencingstyle"/>
          <w:b w:val="0"/>
          <w:i w:val="0"/>
          <w:sz w:val="22"/>
        </w:rPr>
        <w:t xml:space="preserve"> 2 o</w:t>
      </w:r>
      <w:r w:rsidR="00A719F0" w:rsidRPr="005C2392">
        <w:rPr>
          <w:rStyle w:val="Referencingstyle"/>
          <w:b w:val="0"/>
          <w:i w:val="0"/>
          <w:sz w:val="22"/>
        </w:rPr>
        <w:t>r 3 o</w:t>
      </w:r>
      <w:r w:rsidRPr="005C2392">
        <w:rPr>
          <w:rStyle w:val="Referencingstyle"/>
          <w:b w:val="0"/>
          <w:i w:val="0"/>
          <w:sz w:val="22"/>
        </w:rPr>
        <w:t>f Part 5.4 (about statutory demands)</w:t>
      </w:r>
      <w:r w:rsidR="00A719F0" w:rsidRPr="005C2392">
        <w:rPr>
          <w:rStyle w:val="Referencingstyle"/>
          <w:b w:val="0"/>
          <w:i w:val="0"/>
          <w:sz w:val="22"/>
        </w:rPr>
        <w:t>. Instead</w:t>
      </w:r>
      <w:r w:rsidR="004A1F1A">
        <w:rPr>
          <w:rStyle w:val="Referencingstyle"/>
          <w:b w:val="0"/>
          <w:i w:val="0"/>
          <w:sz w:val="22"/>
        </w:rPr>
        <w:t>,</w:t>
      </w:r>
      <w:r w:rsidR="00A719F0" w:rsidRPr="005C2392">
        <w:rPr>
          <w:rStyle w:val="Referencingstyle"/>
          <w:b w:val="0"/>
          <w:i w:val="0"/>
          <w:sz w:val="22"/>
        </w:rPr>
        <w:t xml:space="preserve"> bespoke rules are used to </w:t>
      </w:r>
      <w:r w:rsidR="00C64D4F">
        <w:rPr>
          <w:rStyle w:val="Referencingstyle"/>
          <w:b w:val="0"/>
          <w:i w:val="0"/>
          <w:sz w:val="22"/>
        </w:rPr>
        <w:t>compel</w:t>
      </w:r>
      <w:r w:rsidR="00A719F0" w:rsidRPr="005C2392">
        <w:rPr>
          <w:rStyle w:val="Referencingstyle"/>
          <w:b w:val="0"/>
          <w:i w:val="0"/>
          <w:sz w:val="22"/>
        </w:rPr>
        <w:t xml:space="preserve"> </w:t>
      </w:r>
      <w:r w:rsidR="00C64D4F">
        <w:rPr>
          <w:rStyle w:val="Referencingstyle"/>
          <w:b w:val="0"/>
          <w:i w:val="0"/>
          <w:sz w:val="22"/>
        </w:rPr>
        <w:t>the CCIV, rather than the creditor, to identify</w:t>
      </w:r>
      <w:r w:rsidR="00A719F0" w:rsidRPr="005C2392">
        <w:rPr>
          <w:rStyle w:val="Referencingstyle"/>
          <w:b w:val="0"/>
          <w:i w:val="0"/>
          <w:sz w:val="22"/>
        </w:rPr>
        <w:t xml:space="preserve"> the relevant sub</w:t>
      </w:r>
      <w:r w:rsidR="00EF6C2C">
        <w:rPr>
          <w:rStyle w:val="Referencingstyle"/>
          <w:b w:val="0"/>
          <w:i w:val="0"/>
          <w:sz w:val="22"/>
        </w:rPr>
        <w:noBreakHyphen/>
      </w:r>
      <w:r w:rsidR="00A719F0" w:rsidRPr="005C2392">
        <w:rPr>
          <w:rStyle w:val="Referencingstyle"/>
          <w:b w:val="0"/>
          <w:i w:val="0"/>
          <w:sz w:val="22"/>
        </w:rPr>
        <w:t>fund.</w:t>
      </w:r>
      <w:r w:rsidR="00C64D4F">
        <w:rPr>
          <w:rStyle w:val="Referencingstyle"/>
          <w:b w:val="0"/>
          <w:i w:val="0"/>
          <w:sz w:val="22"/>
        </w:rPr>
        <w:t xml:space="preserve"> This ensures that creditors who may be unable to identify the relevant sub</w:t>
      </w:r>
      <w:r w:rsidR="00EF6C2C">
        <w:rPr>
          <w:rStyle w:val="Referencingstyle"/>
          <w:b w:val="0"/>
          <w:i w:val="0"/>
          <w:sz w:val="22"/>
        </w:rPr>
        <w:noBreakHyphen/>
      </w:r>
      <w:r w:rsidR="00C64D4F">
        <w:rPr>
          <w:rStyle w:val="Referencingstyle"/>
          <w:b w:val="0"/>
          <w:i w:val="0"/>
          <w:sz w:val="22"/>
        </w:rPr>
        <w:t>fund are not disadvantaged and recogni</w:t>
      </w:r>
      <w:r w:rsidR="004A1F1A">
        <w:rPr>
          <w:rStyle w:val="Referencingstyle"/>
          <w:b w:val="0"/>
          <w:i w:val="0"/>
          <w:sz w:val="22"/>
        </w:rPr>
        <w:t>s</w:t>
      </w:r>
      <w:r w:rsidR="00C64D4F">
        <w:rPr>
          <w:rStyle w:val="Referencingstyle"/>
          <w:b w:val="0"/>
          <w:i w:val="0"/>
          <w:sz w:val="22"/>
        </w:rPr>
        <w:t>es that the CCIV is best placed to identify the sub</w:t>
      </w:r>
      <w:r w:rsidR="00EF6C2C">
        <w:rPr>
          <w:rStyle w:val="Referencingstyle"/>
          <w:b w:val="0"/>
          <w:i w:val="0"/>
          <w:sz w:val="22"/>
        </w:rPr>
        <w:noBreakHyphen/>
      </w:r>
      <w:r w:rsidR="00C64D4F">
        <w:rPr>
          <w:rStyle w:val="Referencingstyle"/>
          <w:b w:val="0"/>
          <w:i w:val="0"/>
          <w:sz w:val="22"/>
        </w:rPr>
        <w:t>fund to which a liability has been allocated.</w:t>
      </w:r>
      <w:r w:rsidR="00C64D4F" w:rsidRPr="00796ACF">
        <w:rPr>
          <w:rStyle w:val="Referencingstyle"/>
        </w:rPr>
        <w:t xml:space="preserve"> </w:t>
      </w:r>
      <w:r w:rsidR="00A719F0">
        <w:rPr>
          <w:rStyle w:val="Referencingstyle"/>
        </w:rPr>
        <w:t xml:space="preserve">[Schedule 1, item </w:t>
      </w:r>
      <w:r w:rsidR="00E67D05">
        <w:rPr>
          <w:rStyle w:val="Referencingstyle"/>
        </w:rPr>
        <w:t>1</w:t>
      </w:r>
      <w:r w:rsidR="00A719F0">
        <w:rPr>
          <w:rStyle w:val="Referencingstyle"/>
        </w:rPr>
        <w:t xml:space="preserve">, </w:t>
      </w:r>
      <w:r w:rsidR="00A719F0" w:rsidRPr="005C2392">
        <w:rPr>
          <w:rStyle w:val="Referencingstyle"/>
        </w:rPr>
        <w:t>subsections</w:t>
      </w:r>
      <w:r w:rsidR="00A719F0">
        <w:rPr>
          <w:rStyle w:val="Referencingstyle"/>
        </w:rPr>
        <w:t xml:space="preserve"> </w:t>
      </w:r>
      <w:r w:rsidR="00A719F0" w:rsidRPr="00157348">
        <w:rPr>
          <w:rStyle w:val="Referencingstyle"/>
        </w:rPr>
        <w:t>1249G</w:t>
      </w:r>
      <w:r w:rsidR="00A719F0">
        <w:rPr>
          <w:rStyle w:val="Referencingstyle"/>
        </w:rPr>
        <w:t>(</w:t>
      </w:r>
      <w:r w:rsidR="00551720">
        <w:rPr>
          <w:rStyle w:val="Referencingstyle"/>
        </w:rPr>
        <w:t>1</w:t>
      </w:r>
      <w:r w:rsidR="00A719F0" w:rsidRPr="005C2392">
        <w:rPr>
          <w:rStyle w:val="Referencingstyle"/>
        </w:rPr>
        <w:t>),</w:t>
      </w:r>
      <w:r w:rsidR="00A719F0">
        <w:rPr>
          <w:rStyle w:val="Referencingstyle"/>
        </w:rPr>
        <w:t xml:space="preserve"> 1249H(1</w:t>
      </w:r>
      <w:r w:rsidR="00C64D4F">
        <w:rPr>
          <w:rStyle w:val="Referencingstyle"/>
        </w:rPr>
        <w:t>) and 1249K(1</w:t>
      </w:r>
      <w:r w:rsidR="00A719F0">
        <w:rPr>
          <w:rStyle w:val="Referencingstyle"/>
        </w:rPr>
        <w:t>)</w:t>
      </w:r>
      <w:r w:rsidR="00A719F0" w:rsidRPr="00157348">
        <w:rPr>
          <w:rStyle w:val="Referencingstyle"/>
        </w:rPr>
        <w:t>]</w:t>
      </w:r>
    </w:p>
    <w:p w14:paraId="24315555" w14:textId="424690CF" w:rsidR="00A719F0" w:rsidRPr="005C2392" w:rsidRDefault="00A719F0" w:rsidP="006972CC">
      <w:pPr>
        <w:pStyle w:val="base-text-paragraph"/>
        <w:numPr>
          <w:ilvl w:val="1"/>
          <w:numId w:val="7"/>
        </w:numPr>
        <w:rPr>
          <w:rStyle w:val="Referencingstyle"/>
          <w:b w:val="0"/>
          <w:i w:val="0"/>
          <w:sz w:val="22"/>
        </w:rPr>
      </w:pPr>
      <w:r w:rsidRPr="005C2392">
        <w:rPr>
          <w:rStyle w:val="Referencingstyle"/>
          <w:b w:val="0"/>
          <w:i w:val="0"/>
          <w:sz w:val="22"/>
        </w:rPr>
        <w:t>A creditor is not required to specify the sub</w:t>
      </w:r>
      <w:r w:rsidR="00EF6C2C">
        <w:rPr>
          <w:rStyle w:val="Referencingstyle"/>
          <w:b w:val="0"/>
          <w:i w:val="0"/>
          <w:sz w:val="22"/>
        </w:rPr>
        <w:noBreakHyphen/>
      </w:r>
      <w:r w:rsidRPr="005C2392">
        <w:rPr>
          <w:rStyle w:val="Referencingstyle"/>
          <w:b w:val="0"/>
          <w:i w:val="0"/>
          <w:sz w:val="22"/>
        </w:rPr>
        <w:t xml:space="preserve">fund in a statutory demand served on a CCIV. </w:t>
      </w:r>
      <w:r>
        <w:rPr>
          <w:rStyle w:val="Referencingstyle"/>
        </w:rPr>
        <w:t xml:space="preserve">[Schedule 1, item </w:t>
      </w:r>
      <w:r w:rsidR="00E67D05">
        <w:rPr>
          <w:rStyle w:val="Referencingstyle"/>
        </w:rPr>
        <w:t>1</w:t>
      </w:r>
      <w:r>
        <w:rPr>
          <w:rStyle w:val="Referencingstyle"/>
        </w:rPr>
        <w:t xml:space="preserve">, </w:t>
      </w:r>
      <w:r w:rsidRPr="005C2392">
        <w:rPr>
          <w:rStyle w:val="Referencingstyle"/>
        </w:rPr>
        <w:t>subsection</w:t>
      </w:r>
      <w:r>
        <w:rPr>
          <w:rStyle w:val="Referencingstyle"/>
        </w:rPr>
        <w:t xml:space="preserve"> </w:t>
      </w:r>
      <w:r w:rsidRPr="00157348">
        <w:rPr>
          <w:rStyle w:val="Referencingstyle"/>
        </w:rPr>
        <w:t>1249G</w:t>
      </w:r>
      <w:r>
        <w:rPr>
          <w:rStyle w:val="Referencingstyle"/>
        </w:rPr>
        <w:t>(2</w:t>
      </w:r>
      <w:r w:rsidDel="00380BEA">
        <w:rPr>
          <w:rStyle w:val="Referencingstyle"/>
        </w:rPr>
        <w:t>)</w:t>
      </w:r>
      <w:r>
        <w:rPr>
          <w:rStyle w:val="Referencingstyle"/>
        </w:rPr>
        <w:t>]</w:t>
      </w:r>
    </w:p>
    <w:p w14:paraId="4F3516B7" w14:textId="0594A5D0" w:rsidR="00796ACF" w:rsidRPr="005C2392" w:rsidRDefault="00796ACF" w:rsidP="006972CC">
      <w:pPr>
        <w:pStyle w:val="base-text-paragraph"/>
        <w:numPr>
          <w:ilvl w:val="1"/>
          <w:numId w:val="7"/>
        </w:numPr>
        <w:rPr>
          <w:rStyle w:val="Referencingstyle"/>
          <w:b w:val="0"/>
          <w:i w:val="0"/>
          <w:sz w:val="22"/>
        </w:rPr>
      </w:pPr>
      <w:r w:rsidRPr="005C2392">
        <w:rPr>
          <w:rStyle w:val="Referencingstyle"/>
          <w:b w:val="0"/>
          <w:i w:val="0"/>
          <w:sz w:val="22"/>
        </w:rPr>
        <w:t>The separating assumptions then apply from the point when the CCIV fails to comply with the statutory demand.</w:t>
      </w:r>
      <w:r w:rsidRPr="00796ACF">
        <w:rPr>
          <w:rStyle w:val="Referencingstyle"/>
        </w:rPr>
        <w:t xml:space="preserve"> </w:t>
      </w:r>
      <w:r>
        <w:rPr>
          <w:rStyle w:val="Referencingstyle"/>
        </w:rPr>
        <w:t xml:space="preserve">[Schedule 1, item </w:t>
      </w:r>
      <w:r w:rsidR="00E67D05">
        <w:rPr>
          <w:rStyle w:val="Referencingstyle"/>
        </w:rPr>
        <w:t>1</w:t>
      </w:r>
      <w:r>
        <w:rPr>
          <w:rStyle w:val="Referencingstyle"/>
        </w:rPr>
        <w:t xml:space="preserve">, subsections </w:t>
      </w:r>
      <w:r w:rsidR="00380BEA">
        <w:rPr>
          <w:rStyle w:val="Referencingstyle"/>
        </w:rPr>
        <w:t>1249H</w:t>
      </w:r>
      <w:r>
        <w:rPr>
          <w:rStyle w:val="Referencingstyle"/>
        </w:rPr>
        <w:t>(</w:t>
      </w:r>
      <w:r w:rsidR="00380BEA">
        <w:rPr>
          <w:rStyle w:val="Referencingstyle"/>
        </w:rPr>
        <w:t>2</w:t>
      </w:r>
      <w:r w:rsidRPr="00157348">
        <w:rPr>
          <w:rStyle w:val="Referencingstyle"/>
        </w:rPr>
        <w:t>)]</w:t>
      </w:r>
    </w:p>
    <w:p w14:paraId="17786E0A" w14:textId="7CAD22D0" w:rsidR="00F116CD" w:rsidRPr="00521E54" w:rsidRDefault="00796ACF" w:rsidP="00F116CD">
      <w:pPr>
        <w:pStyle w:val="base-text-paragraph"/>
        <w:numPr>
          <w:ilvl w:val="1"/>
          <w:numId w:val="7"/>
        </w:numPr>
        <w:rPr>
          <w:rStyle w:val="Referencingstyle"/>
          <w:b w:val="0"/>
          <w:i w:val="0"/>
          <w:sz w:val="22"/>
        </w:rPr>
      </w:pPr>
      <w:bookmarkStart w:id="57" w:name="_Ref518567977"/>
      <w:r w:rsidRPr="005C2392">
        <w:rPr>
          <w:rStyle w:val="Referencingstyle"/>
          <w:b w:val="0"/>
          <w:i w:val="0"/>
          <w:sz w:val="22"/>
        </w:rPr>
        <w:t>If the CCIV fails to comply with the statutory deman</w:t>
      </w:r>
      <w:r w:rsidR="00C263E9" w:rsidRPr="005C2392">
        <w:rPr>
          <w:rStyle w:val="Referencingstyle"/>
          <w:b w:val="0"/>
          <w:i w:val="0"/>
          <w:sz w:val="22"/>
        </w:rPr>
        <w:t>d and it has multiple sub</w:t>
      </w:r>
      <w:r w:rsidR="00EF6C2C">
        <w:rPr>
          <w:rStyle w:val="Referencingstyle"/>
          <w:b w:val="0"/>
          <w:i w:val="0"/>
          <w:sz w:val="22"/>
        </w:rPr>
        <w:noBreakHyphen/>
      </w:r>
      <w:r w:rsidR="00C263E9" w:rsidRPr="005C2392">
        <w:rPr>
          <w:rStyle w:val="Referencingstyle"/>
          <w:b w:val="0"/>
          <w:i w:val="0"/>
          <w:sz w:val="22"/>
        </w:rPr>
        <w:t xml:space="preserve">funds, the CCIV is </w:t>
      </w:r>
      <w:r w:rsidR="00C64D4F">
        <w:rPr>
          <w:rStyle w:val="Referencingstyle"/>
          <w:b w:val="0"/>
          <w:i w:val="0"/>
          <w:sz w:val="22"/>
        </w:rPr>
        <w:t>taken</w:t>
      </w:r>
      <w:r w:rsidR="00C263E9" w:rsidRPr="005C2392">
        <w:rPr>
          <w:rStyle w:val="Referencingstyle"/>
          <w:b w:val="0"/>
          <w:i w:val="0"/>
          <w:sz w:val="22"/>
        </w:rPr>
        <w:t xml:space="preserve"> to have failed to comply with the statutory demand in respect of each and every sub</w:t>
      </w:r>
      <w:r w:rsidR="00EF6C2C">
        <w:rPr>
          <w:rStyle w:val="Referencingstyle"/>
          <w:b w:val="0"/>
          <w:i w:val="0"/>
          <w:sz w:val="22"/>
        </w:rPr>
        <w:noBreakHyphen/>
      </w:r>
      <w:r w:rsidR="00C263E9" w:rsidRPr="005C2392">
        <w:rPr>
          <w:rStyle w:val="Referencingstyle"/>
          <w:b w:val="0"/>
          <w:i w:val="0"/>
          <w:sz w:val="22"/>
        </w:rPr>
        <w:t>fund unless it identifies the affected sub</w:t>
      </w:r>
      <w:r w:rsidR="00EF6C2C">
        <w:rPr>
          <w:rStyle w:val="Referencingstyle"/>
          <w:b w:val="0"/>
          <w:i w:val="0"/>
          <w:sz w:val="22"/>
        </w:rPr>
        <w:noBreakHyphen/>
      </w:r>
      <w:r w:rsidR="00C263E9" w:rsidRPr="005C2392">
        <w:rPr>
          <w:rStyle w:val="Referencingstyle"/>
          <w:b w:val="0"/>
          <w:i w:val="0"/>
          <w:sz w:val="22"/>
        </w:rPr>
        <w:t>funds</w:t>
      </w:r>
      <w:r w:rsidR="008A73C8" w:rsidRPr="005C2392">
        <w:rPr>
          <w:rStyle w:val="Referencingstyle"/>
          <w:b w:val="0"/>
          <w:i w:val="0"/>
          <w:sz w:val="22"/>
        </w:rPr>
        <w:t xml:space="preserve"> </w:t>
      </w:r>
      <w:r w:rsidR="00B6632A" w:rsidRPr="005C2392">
        <w:rPr>
          <w:rStyle w:val="Referencingstyle"/>
          <w:b w:val="0"/>
          <w:i w:val="0"/>
          <w:sz w:val="22"/>
        </w:rPr>
        <w:t>in a written notice</w:t>
      </w:r>
      <w:r w:rsidR="00C64D4F">
        <w:rPr>
          <w:rStyle w:val="Referencingstyle"/>
          <w:b w:val="0"/>
          <w:i w:val="0"/>
          <w:sz w:val="22"/>
        </w:rPr>
        <w:t xml:space="preserve">. </w:t>
      </w:r>
      <w:r w:rsidR="00521E54">
        <w:rPr>
          <w:rStyle w:val="Referencingstyle"/>
          <w:b w:val="0"/>
          <w:i w:val="0"/>
          <w:sz w:val="22"/>
        </w:rPr>
        <w:t>If there is more than one sub</w:t>
      </w:r>
      <w:r w:rsidR="00EF6C2C">
        <w:rPr>
          <w:rStyle w:val="Referencingstyle"/>
          <w:b w:val="0"/>
          <w:i w:val="0"/>
          <w:sz w:val="22"/>
        </w:rPr>
        <w:noBreakHyphen/>
      </w:r>
      <w:r w:rsidR="00521E54">
        <w:rPr>
          <w:rStyle w:val="Referencingstyle"/>
          <w:b w:val="0"/>
          <w:i w:val="0"/>
          <w:sz w:val="22"/>
        </w:rPr>
        <w:t>fund, the notice must also identify the proportion of the debt allocated to each sub</w:t>
      </w:r>
      <w:r w:rsidR="00EF6C2C">
        <w:rPr>
          <w:rStyle w:val="Referencingstyle"/>
          <w:b w:val="0"/>
          <w:i w:val="0"/>
          <w:sz w:val="22"/>
        </w:rPr>
        <w:noBreakHyphen/>
      </w:r>
      <w:r w:rsidR="00521E54">
        <w:rPr>
          <w:rStyle w:val="Referencingstyle"/>
          <w:b w:val="0"/>
          <w:i w:val="0"/>
          <w:sz w:val="22"/>
        </w:rPr>
        <w:t xml:space="preserve">fund. </w:t>
      </w:r>
      <w:r w:rsidR="00521E54" w:rsidRPr="005C2392">
        <w:rPr>
          <w:rStyle w:val="Referencingstyle"/>
          <w:b w:val="0"/>
          <w:i w:val="0"/>
          <w:sz w:val="22"/>
        </w:rPr>
        <w:t>This is designed to incentivise the CCIV to identify the relevant sub</w:t>
      </w:r>
      <w:r w:rsidR="00EF6C2C">
        <w:rPr>
          <w:rStyle w:val="Referencingstyle"/>
          <w:b w:val="0"/>
          <w:i w:val="0"/>
          <w:sz w:val="22"/>
        </w:rPr>
        <w:noBreakHyphen/>
      </w:r>
      <w:r w:rsidR="00521E54" w:rsidRPr="005C2392">
        <w:rPr>
          <w:rStyle w:val="Referencingstyle"/>
          <w:b w:val="0"/>
          <w:i w:val="0"/>
          <w:sz w:val="22"/>
        </w:rPr>
        <w:t>fund</w:t>
      </w:r>
      <w:r w:rsidR="00E614CE">
        <w:rPr>
          <w:rStyle w:val="Referencingstyle"/>
          <w:b w:val="0"/>
          <w:i w:val="0"/>
          <w:sz w:val="22"/>
        </w:rPr>
        <w:t xml:space="preserve"> or sub</w:t>
      </w:r>
      <w:r w:rsidR="00E614CE">
        <w:rPr>
          <w:rStyle w:val="Referencingstyle"/>
          <w:b w:val="0"/>
          <w:i w:val="0"/>
          <w:sz w:val="22"/>
        </w:rPr>
        <w:noBreakHyphen/>
        <w:t>fund</w:t>
      </w:r>
      <w:r w:rsidR="00521E54" w:rsidRPr="005C2392">
        <w:rPr>
          <w:rStyle w:val="Referencingstyle"/>
          <w:b w:val="0"/>
          <w:i w:val="0"/>
          <w:sz w:val="22"/>
        </w:rPr>
        <w:t>s.</w:t>
      </w:r>
      <w:r w:rsidR="00521E54">
        <w:rPr>
          <w:rStyle w:val="Referencingstyle"/>
          <w:b w:val="0"/>
          <w:i w:val="0"/>
          <w:sz w:val="22"/>
        </w:rPr>
        <w:t xml:space="preserve"> </w:t>
      </w:r>
      <w:r w:rsidR="00F116CD">
        <w:rPr>
          <w:rStyle w:val="Referencingstyle"/>
        </w:rPr>
        <w:t xml:space="preserve">[Schedule 1, item </w:t>
      </w:r>
      <w:r w:rsidR="00E67D05">
        <w:rPr>
          <w:rStyle w:val="Referencingstyle"/>
        </w:rPr>
        <w:t>1</w:t>
      </w:r>
      <w:r w:rsidR="00F116CD">
        <w:rPr>
          <w:rStyle w:val="Referencingstyle"/>
        </w:rPr>
        <w:t xml:space="preserve">, </w:t>
      </w:r>
      <w:r w:rsidR="00380BEA">
        <w:rPr>
          <w:rStyle w:val="Referencingstyle"/>
        </w:rPr>
        <w:t>paragraph 1249H(2)(b)</w:t>
      </w:r>
      <w:r w:rsidR="00A719F0">
        <w:rPr>
          <w:rStyle w:val="Referencingstyle"/>
        </w:rPr>
        <w:t>,</w:t>
      </w:r>
      <w:r w:rsidR="00380BEA">
        <w:rPr>
          <w:rStyle w:val="Referencingstyle"/>
        </w:rPr>
        <w:t xml:space="preserve"> </w:t>
      </w:r>
      <w:r w:rsidR="00A719F0">
        <w:rPr>
          <w:rStyle w:val="Referencingstyle"/>
        </w:rPr>
        <w:t>subsection</w:t>
      </w:r>
      <w:r w:rsidR="00A05B14">
        <w:rPr>
          <w:rStyle w:val="Referencingstyle"/>
        </w:rPr>
        <w:t> </w:t>
      </w:r>
      <w:r w:rsidR="00380BEA">
        <w:rPr>
          <w:rStyle w:val="Referencingstyle"/>
        </w:rPr>
        <w:t>1249H</w:t>
      </w:r>
      <w:r w:rsidR="00F116CD">
        <w:rPr>
          <w:rStyle w:val="Referencingstyle"/>
        </w:rPr>
        <w:t>(3</w:t>
      </w:r>
      <w:r w:rsidR="00F116CD" w:rsidRPr="005C2392">
        <w:rPr>
          <w:rStyle w:val="Referencingstyle"/>
        </w:rPr>
        <w:t>)</w:t>
      </w:r>
      <w:r w:rsidR="00B6632A" w:rsidRPr="005C2392">
        <w:rPr>
          <w:rStyle w:val="Referencingstyle"/>
        </w:rPr>
        <w:t>, section 1249J</w:t>
      </w:r>
      <w:r w:rsidR="00521E54">
        <w:rPr>
          <w:rStyle w:val="Referencingstyle"/>
        </w:rPr>
        <w:t>, subsection 1249K(4)</w:t>
      </w:r>
      <w:r w:rsidR="00A719F0">
        <w:rPr>
          <w:rStyle w:val="Referencingstyle"/>
        </w:rPr>
        <w:t xml:space="preserve"> and paragraph 1249K(5)(e)</w:t>
      </w:r>
      <w:r w:rsidR="00F116CD" w:rsidRPr="00157348">
        <w:rPr>
          <w:rStyle w:val="Referencingstyle"/>
        </w:rPr>
        <w:t>]</w:t>
      </w:r>
      <w:bookmarkEnd w:id="57"/>
    </w:p>
    <w:p w14:paraId="21B416AB" w14:textId="77777777" w:rsidR="00521E54" w:rsidRDefault="00521E54" w:rsidP="00F116CD">
      <w:pPr>
        <w:pStyle w:val="base-text-paragraph"/>
        <w:numPr>
          <w:ilvl w:val="1"/>
          <w:numId w:val="7"/>
        </w:numPr>
        <w:rPr>
          <w:rStyle w:val="Referencingstyle"/>
          <w:b w:val="0"/>
          <w:i w:val="0"/>
          <w:sz w:val="22"/>
        </w:rPr>
      </w:pPr>
      <w:r>
        <w:rPr>
          <w:rStyle w:val="Referencingstyle"/>
          <w:b w:val="0"/>
          <w:i w:val="0"/>
          <w:sz w:val="22"/>
        </w:rPr>
        <w:t xml:space="preserve">To be effective, the written notice must </w:t>
      </w:r>
      <w:r w:rsidRPr="005C2392">
        <w:rPr>
          <w:rStyle w:val="Referencingstyle"/>
          <w:b w:val="0"/>
          <w:i w:val="0"/>
          <w:sz w:val="22"/>
        </w:rPr>
        <w:t xml:space="preserve">either </w:t>
      </w:r>
      <w:r>
        <w:rPr>
          <w:rStyle w:val="Referencingstyle"/>
          <w:b w:val="0"/>
          <w:i w:val="0"/>
          <w:sz w:val="22"/>
        </w:rPr>
        <w:t>be:</w:t>
      </w:r>
    </w:p>
    <w:p w14:paraId="27C22B17" w14:textId="04A9F8B1" w:rsidR="00521E54" w:rsidRDefault="00521E54" w:rsidP="00521E54">
      <w:pPr>
        <w:pStyle w:val="dotpoint"/>
        <w:rPr>
          <w:rStyle w:val="Referencingstyle"/>
          <w:b w:val="0"/>
          <w:i w:val="0"/>
          <w:sz w:val="22"/>
        </w:rPr>
      </w:pPr>
      <w:r>
        <w:rPr>
          <w:rStyle w:val="Referencingstyle"/>
          <w:b w:val="0"/>
          <w:i w:val="0"/>
          <w:sz w:val="22"/>
        </w:rPr>
        <w:t>served on the person</w:t>
      </w:r>
      <w:r w:rsidRPr="005C2392">
        <w:rPr>
          <w:rStyle w:val="Referencingstyle"/>
          <w:b w:val="0"/>
          <w:i w:val="0"/>
          <w:sz w:val="22"/>
        </w:rPr>
        <w:t xml:space="preserve"> who served the statutory demand</w:t>
      </w:r>
      <w:r>
        <w:rPr>
          <w:rStyle w:val="Referencingstyle"/>
          <w:b w:val="0"/>
          <w:i w:val="0"/>
          <w:sz w:val="22"/>
        </w:rPr>
        <w:t xml:space="preserve"> before the court makes an order for winding up;</w:t>
      </w:r>
      <w:r w:rsidRPr="005C2392">
        <w:rPr>
          <w:rStyle w:val="Referencingstyle"/>
          <w:b w:val="0"/>
          <w:i w:val="0"/>
          <w:sz w:val="22"/>
        </w:rPr>
        <w:t xml:space="preserve"> or </w:t>
      </w:r>
    </w:p>
    <w:p w14:paraId="6A2DDB69" w14:textId="504E76CE" w:rsidR="00521E54" w:rsidRDefault="00521E54" w:rsidP="00521E54">
      <w:pPr>
        <w:pStyle w:val="dotpoint"/>
        <w:rPr>
          <w:rStyle w:val="Referencingstyle"/>
          <w:b w:val="0"/>
          <w:i w:val="0"/>
          <w:sz w:val="22"/>
        </w:rPr>
      </w:pPr>
      <w:r w:rsidRPr="005C2392">
        <w:rPr>
          <w:rStyle w:val="Referencingstyle"/>
          <w:b w:val="0"/>
          <w:i w:val="0"/>
          <w:sz w:val="22"/>
        </w:rPr>
        <w:t xml:space="preserve">filed with the court </w:t>
      </w:r>
      <w:r w:rsidR="00983EAD">
        <w:rPr>
          <w:rStyle w:val="Referencingstyle"/>
          <w:b w:val="0"/>
          <w:i w:val="0"/>
          <w:sz w:val="22"/>
        </w:rPr>
        <w:t>in conjunction with</w:t>
      </w:r>
      <w:r w:rsidRPr="005C2392">
        <w:rPr>
          <w:rStyle w:val="Referencingstyle"/>
          <w:b w:val="0"/>
          <w:i w:val="0"/>
          <w:sz w:val="22"/>
        </w:rPr>
        <w:t xml:space="preserve"> an application for </w:t>
      </w:r>
      <w:r>
        <w:rPr>
          <w:rStyle w:val="Referencingstyle"/>
          <w:b w:val="0"/>
          <w:i w:val="0"/>
          <w:sz w:val="22"/>
        </w:rPr>
        <w:t xml:space="preserve">the </w:t>
      </w:r>
      <w:r w:rsidRPr="005C2392">
        <w:rPr>
          <w:rStyle w:val="Referencingstyle"/>
          <w:b w:val="0"/>
          <w:i w:val="0"/>
          <w:sz w:val="22"/>
        </w:rPr>
        <w:t xml:space="preserve">statutory demand to be set aside. </w:t>
      </w:r>
    </w:p>
    <w:p w14:paraId="6E633617" w14:textId="620DE95C" w:rsidR="00521E54" w:rsidRPr="005C2392" w:rsidRDefault="00521E54" w:rsidP="00521E54">
      <w:pPr>
        <w:pStyle w:val="dotpoint"/>
        <w:numPr>
          <w:ilvl w:val="0"/>
          <w:numId w:val="0"/>
        </w:numPr>
        <w:ind w:left="2268"/>
        <w:rPr>
          <w:rStyle w:val="Referencingstyle"/>
          <w:b w:val="0"/>
          <w:i w:val="0"/>
          <w:sz w:val="22"/>
        </w:rPr>
      </w:pPr>
      <w:r>
        <w:rPr>
          <w:rStyle w:val="Referencingstyle"/>
        </w:rPr>
        <w:t>[Schedule 1, item 1, paragraph 1249H(3)(b) and subsection 1249K(4)</w:t>
      </w:r>
      <w:r w:rsidRPr="00157348">
        <w:rPr>
          <w:rStyle w:val="Referencingstyle"/>
        </w:rPr>
        <w:t>]</w:t>
      </w:r>
    </w:p>
    <w:p w14:paraId="004FBBDA" w14:textId="789975CF" w:rsidR="00A719F0" w:rsidRPr="005C2392" w:rsidRDefault="00A719F0" w:rsidP="00A719F0">
      <w:pPr>
        <w:pStyle w:val="Heading4"/>
        <w:rPr>
          <w:rStyle w:val="Referencingstyle"/>
          <w:b/>
          <w:i/>
          <w:sz w:val="22"/>
        </w:rPr>
      </w:pPr>
      <w:r>
        <w:rPr>
          <w:rStyle w:val="Referencingstyle"/>
          <w:i/>
          <w:sz w:val="22"/>
        </w:rPr>
        <w:lastRenderedPageBreak/>
        <w:t>Applications for statutory demands to be set aside</w:t>
      </w:r>
    </w:p>
    <w:p w14:paraId="2E5D4059" w14:textId="51D4FA53" w:rsidR="00F116CD" w:rsidRPr="005C2392" w:rsidRDefault="00F116CD" w:rsidP="00F116CD">
      <w:pPr>
        <w:pStyle w:val="base-text-paragraph"/>
        <w:numPr>
          <w:ilvl w:val="1"/>
          <w:numId w:val="7"/>
        </w:numPr>
        <w:rPr>
          <w:rStyle w:val="Referencingstyle"/>
          <w:b w:val="0"/>
          <w:i w:val="0"/>
          <w:sz w:val="22"/>
        </w:rPr>
      </w:pPr>
      <w:bookmarkStart w:id="58" w:name="_Ref518567993"/>
      <w:r w:rsidRPr="005C2392">
        <w:rPr>
          <w:rStyle w:val="Referencingstyle"/>
          <w:b w:val="0"/>
          <w:i w:val="0"/>
          <w:sz w:val="22"/>
        </w:rPr>
        <w:t>A CCIV may file an application to set aside the statutory demand if it disputes the existence of the debt or the amount of the debt</w:t>
      </w:r>
      <w:r w:rsidR="00304ADE" w:rsidRPr="005C2392">
        <w:rPr>
          <w:rStyle w:val="Referencingstyle"/>
          <w:b w:val="0"/>
          <w:i w:val="0"/>
          <w:sz w:val="22"/>
        </w:rPr>
        <w:t xml:space="preserve"> under existing section 459H</w:t>
      </w:r>
      <w:r w:rsidRPr="005C2392">
        <w:rPr>
          <w:rStyle w:val="Referencingstyle"/>
          <w:b w:val="0"/>
          <w:i w:val="0"/>
          <w:sz w:val="22"/>
        </w:rPr>
        <w:t>.</w:t>
      </w:r>
      <w:bookmarkEnd w:id="58"/>
    </w:p>
    <w:p w14:paraId="7540C37B" w14:textId="1659F117" w:rsidR="00F116CD" w:rsidRPr="005C2392" w:rsidRDefault="00F116CD" w:rsidP="00F116CD">
      <w:pPr>
        <w:pStyle w:val="base-text-paragraph"/>
        <w:numPr>
          <w:ilvl w:val="1"/>
          <w:numId w:val="7"/>
        </w:numPr>
        <w:rPr>
          <w:rStyle w:val="Referencingstyle"/>
          <w:b w:val="0"/>
          <w:i w:val="0"/>
          <w:sz w:val="22"/>
        </w:rPr>
      </w:pPr>
      <w:r w:rsidRPr="005C2392">
        <w:rPr>
          <w:rStyle w:val="Referencingstyle"/>
          <w:b w:val="0"/>
          <w:i w:val="0"/>
          <w:sz w:val="22"/>
        </w:rPr>
        <w:t>If the dispute relates to the existence of the debt, the CCIV does not need to identify the sub</w:t>
      </w:r>
      <w:r w:rsidR="00EF6C2C">
        <w:rPr>
          <w:rStyle w:val="Referencingstyle"/>
          <w:b w:val="0"/>
          <w:i w:val="0"/>
          <w:sz w:val="22"/>
        </w:rPr>
        <w:noBreakHyphen/>
      </w:r>
      <w:r w:rsidRPr="005C2392">
        <w:rPr>
          <w:rStyle w:val="Referencingstyle"/>
          <w:b w:val="0"/>
          <w:i w:val="0"/>
          <w:sz w:val="22"/>
        </w:rPr>
        <w:t xml:space="preserve">fund. The Court </w:t>
      </w:r>
      <w:r w:rsidR="00A719F0" w:rsidRPr="005C2392">
        <w:rPr>
          <w:rStyle w:val="Referencingstyle"/>
          <w:b w:val="0"/>
          <w:i w:val="0"/>
          <w:sz w:val="22"/>
        </w:rPr>
        <w:t>must only</w:t>
      </w:r>
      <w:r w:rsidRPr="005C2392">
        <w:rPr>
          <w:rStyle w:val="Referencingstyle"/>
          <w:b w:val="0"/>
          <w:i w:val="0"/>
          <w:sz w:val="22"/>
        </w:rPr>
        <w:t xml:space="preserve"> make an order setting aside the statutory demand under existing subsection 459H(3) if the Court is satisfied that there is a genuine dispute about the existence</w:t>
      </w:r>
      <w:r w:rsidR="00A719F0" w:rsidRPr="005C2392">
        <w:rPr>
          <w:rStyle w:val="Referencingstyle"/>
          <w:b w:val="0"/>
          <w:i w:val="0"/>
          <w:sz w:val="22"/>
        </w:rPr>
        <w:t xml:space="preserve"> of all debts to which the demand relates</w:t>
      </w:r>
      <w:r w:rsidR="008B12CC" w:rsidRPr="005C2392">
        <w:rPr>
          <w:rStyle w:val="Referencingstyle"/>
          <w:b w:val="0"/>
          <w:i w:val="0"/>
          <w:sz w:val="22"/>
        </w:rPr>
        <w:t xml:space="preserve"> (see Scenario A in Figure 1.1)</w:t>
      </w:r>
      <w:r w:rsidRPr="005C2392">
        <w:rPr>
          <w:rStyle w:val="Referencingstyle"/>
          <w:b w:val="0"/>
          <w:i w:val="0"/>
          <w:sz w:val="22"/>
        </w:rPr>
        <w:t>.</w:t>
      </w:r>
      <w:r w:rsidR="003E71D4">
        <w:rPr>
          <w:rStyle w:val="FootnoteReference"/>
        </w:rPr>
        <w:footnoteReference w:id="2"/>
      </w:r>
      <w:r w:rsidRPr="005C2392">
        <w:rPr>
          <w:rStyle w:val="Referencingstyle"/>
          <w:b w:val="0"/>
          <w:i w:val="0"/>
          <w:sz w:val="22"/>
        </w:rPr>
        <w:t xml:space="preserve"> </w:t>
      </w:r>
      <w:r w:rsidR="00304ADE" w:rsidRPr="005C2392">
        <w:rPr>
          <w:rStyle w:val="Referencingstyle"/>
        </w:rPr>
        <w:t xml:space="preserve">[Schedule 1, item </w:t>
      </w:r>
      <w:r w:rsidR="00E67D05">
        <w:rPr>
          <w:rStyle w:val="Referencingstyle"/>
        </w:rPr>
        <w:t>1</w:t>
      </w:r>
      <w:r w:rsidR="00304ADE" w:rsidRPr="005C2392">
        <w:rPr>
          <w:rStyle w:val="Referencingstyle"/>
        </w:rPr>
        <w:t>, subsection 1249K(2)]</w:t>
      </w:r>
    </w:p>
    <w:p w14:paraId="68ACF0FD" w14:textId="2D5D2AB6" w:rsidR="0084512F" w:rsidRPr="005C2392" w:rsidRDefault="00F116CD" w:rsidP="006972CC">
      <w:pPr>
        <w:pStyle w:val="base-text-paragraph"/>
        <w:numPr>
          <w:ilvl w:val="1"/>
          <w:numId w:val="7"/>
        </w:numPr>
        <w:rPr>
          <w:rStyle w:val="Referencingstyle"/>
          <w:b w:val="0"/>
          <w:i w:val="0"/>
          <w:sz w:val="22"/>
        </w:rPr>
      </w:pPr>
      <w:r w:rsidRPr="005C2392">
        <w:rPr>
          <w:rStyle w:val="Referencingstyle"/>
          <w:b w:val="0"/>
          <w:i w:val="0"/>
          <w:sz w:val="22"/>
        </w:rPr>
        <w:t xml:space="preserve">If the dispute relates to the amount of the debt, the Court must </w:t>
      </w:r>
      <w:r w:rsidR="00304ADE" w:rsidRPr="005C2392">
        <w:rPr>
          <w:rStyle w:val="Referencingstyle"/>
          <w:b w:val="0"/>
          <w:i w:val="0"/>
          <w:sz w:val="22"/>
        </w:rPr>
        <w:t xml:space="preserve">dismiss the application </w:t>
      </w:r>
      <w:r w:rsidR="00B6632A" w:rsidRPr="005C2392">
        <w:rPr>
          <w:rStyle w:val="Referencingstyle"/>
          <w:b w:val="0"/>
          <w:i w:val="0"/>
          <w:sz w:val="22"/>
        </w:rPr>
        <w:t>if a written notice identifying the sub</w:t>
      </w:r>
      <w:r w:rsidR="00EF6C2C">
        <w:rPr>
          <w:rStyle w:val="Referencingstyle"/>
          <w:b w:val="0"/>
          <w:i w:val="0"/>
          <w:sz w:val="22"/>
        </w:rPr>
        <w:noBreakHyphen/>
      </w:r>
      <w:r w:rsidR="00B6632A" w:rsidRPr="005C2392">
        <w:rPr>
          <w:rStyle w:val="Referencingstyle"/>
          <w:b w:val="0"/>
          <w:i w:val="0"/>
          <w:sz w:val="22"/>
        </w:rPr>
        <w:t xml:space="preserve">funds affected by the statutory demand </w:t>
      </w:r>
      <w:r w:rsidR="00521E54">
        <w:rPr>
          <w:rStyle w:val="Referencingstyle"/>
          <w:b w:val="0"/>
          <w:i w:val="0"/>
          <w:sz w:val="22"/>
        </w:rPr>
        <w:t>(and the proportion of the debt allocated to each sub</w:t>
      </w:r>
      <w:r w:rsidR="00EF6C2C">
        <w:rPr>
          <w:rStyle w:val="Referencingstyle"/>
          <w:b w:val="0"/>
          <w:i w:val="0"/>
          <w:sz w:val="22"/>
        </w:rPr>
        <w:noBreakHyphen/>
      </w:r>
      <w:r w:rsidR="00521E54">
        <w:rPr>
          <w:rStyle w:val="Referencingstyle"/>
          <w:b w:val="0"/>
          <w:i w:val="0"/>
          <w:sz w:val="22"/>
        </w:rPr>
        <w:t xml:space="preserve">fund) </w:t>
      </w:r>
      <w:r w:rsidR="00B6632A" w:rsidRPr="005C2392">
        <w:rPr>
          <w:rStyle w:val="Referencingstyle"/>
          <w:b w:val="0"/>
          <w:i w:val="0"/>
          <w:sz w:val="22"/>
        </w:rPr>
        <w:t>h</w:t>
      </w:r>
      <w:r w:rsidR="0084512F" w:rsidRPr="005C2392">
        <w:rPr>
          <w:rStyle w:val="Referencingstyle"/>
          <w:b w:val="0"/>
          <w:i w:val="0"/>
          <w:sz w:val="22"/>
        </w:rPr>
        <w:t>as not been filed with the court</w:t>
      </w:r>
      <w:r w:rsidR="008B12CC" w:rsidRPr="005C2392">
        <w:rPr>
          <w:rStyle w:val="Referencingstyle"/>
          <w:b w:val="0"/>
          <w:i w:val="0"/>
          <w:sz w:val="22"/>
        </w:rPr>
        <w:t xml:space="preserve"> (</w:t>
      </w:r>
      <w:r w:rsidR="00521E54">
        <w:rPr>
          <w:rStyle w:val="Referencingstyle"/>
          <w:b w:val="0"/>
          <w:i w:val="0"/>
          <w:sz w:val="22"/>
        </w:rPr>
        <w:t>Scenario B in Figure </w:t>
      </w:r>
      <w:r w:rsidR="008B12CC" w:rsidRPr="005C2392">
        <w:rPr>
          <w:rStyle w:val="Referencingstyle"/>
          <w:b w:val="0"/>
          <w:i w:val="0"/>
          <w:sz w:val="22"/>
        </w:rPr>
        <w:t>1.1)</w:t>
      </w:r>
      <w:r w:rsidR="00B6632A" w:rsidRPr="005C2392">
        <w:rPr>
          <w:rStyle w:val="Referencingstyle"/>
          <w:b w:val="0"/>
          <w:i w:val="0"/>
          <w:sz w:val="22"/>
        </w:rPr>
        <w:t>.</w:t>
      </w:r>
      <w:r w:rsidR="0084512F" w:rsidRPr="005C2392">
        <w:rPr>
          <w:rStyle w:val="Referencingstyle"/>
          <w:b w:val="0"/>
          <w:i w:val="0"/>
          <w:sz w:val="22"/>
        </w:rPr>
        <w:t xml:space="preserve"> </w:t>
      </w:r>
      <w:r w:rsidR="0084512F" w:rsidRPr="005C2392">
        <w:rPr>
          <w:rStyle w:val="Referencingstyle"/>
        </w:rPr>
        <w:t xml:space="preserve">[Schedule 1, item </w:t>
      </w:r>
      <w:r w:rsidR="00E67D05">
        <w:rPr>
          <w:rStyle w:val="Referencingstyle"/>
        </w:rPr>
        <w:t>1</w:t>
      </w:r>
      <w:r w:rsidR="0084512F" w:rsidRPr="005C2392">
        <w:rPr>
          <w:rStyle w:val="Referencingstyle"/>
        </w:rPr>
        <w:t>, subsection 1249K(3)]</w:t>
      </w:r>
      <w:r w:rsidRPr="005C2392">
        <w:rPr>
          <w:rStyle w:val="Referencingstyle"/>
          <w:b w:val="0"/>
          <w:i w:val="0"/>
          <w:sz w:val="22"/>
        </w:rPr>
        <w:t xml:space="preserve"> </w:t>
      </w:r>
    </w:p>
    <w:p w14:paraId="4E1DA13F" w14:textId="3D349299" w:rsidR="00157348" w:rsidRPr="005C2392" w:rsidRDefault="00B6632A" w:rsidP="006972CC">
      <w:pPr>
        <w:pStyle w:val="base-text-paragraph"/>
        <w:numPr>
          <w:ilvl w:val="1"/>
          <w:numId w:val="7"/>
        </w:numPr>
        <w:rPr>
          <w:rStyle w:val="Referencingstyle"/>
          <w:b w:val="0"/>
          <w:i w:val="0"/>
          <w:sz w:val="22"/>
        </w:rPr>
      </w:pPr>
      <w:r w:rsidRPr="005C2392">
        <w:rPr>
          <w:rStyle w:val="Referencingstyle"/>
          <w:b w:val="0"/>
          <w:i w:val="0"/>
          <w:sz w:val="22"/>
        </w:rPr>
        <w:t>If a written notice identifying the sub</w:t>
      </w:r>
      <w:r w:rsidR="00EF6C2C">
        <w:rPr>
          <w:rStyle w:val="Referencingstyle"/>
          <w:b w:val="0"/>
          <w:i w:val="0"/>
          <w:sz w:val="22"/>
        </w:rPr>
        <w:noBreakHyphen/>
      </w:r>
      <w:r w:rsidRPr="005C2392">
        <w:rPr>
          <w:rStyle w:val="Referencingstyle"/>
          <w:b w:val="0"/>
          <w:i w:val="0"/>
          <w:sz w:val="22"/>
        </w:rPr>
        <w:t xml:space="preserve">fund has been filed, the statutory demand is taken to be a </w:t>
      </w:r>
      <w:r w:rsidR="00521E54">
        <w:rPr>
          <w:rStyle w:val="Referencingstyle"/>
          <w:b w:val="0"/>
          <w:i w:val="0"/>
          <w:sz w:val="22"/>
        </w:rPr>
        <w:t xml:space="preserve">separate </w:t>
      </w:r>
      <w:r w:rsidRPr="005C2392">
        <w:rPr>
          <w:rStyle w:val="Referencingstyle"/>
          <w:b w:val="0"/>
          <w:i w:val="0"/>
          <w:sz w:val="22"/>
        </w:rPr>
        <w:t xml:space="preserve">statutory demand served on the CCIV in respect of </w:t>
      </w:r>
      <w:r w:rsidR="00521E54">
        <w:rPr>
          <w:rStyle w:val="Referencingstyle"/>
          <w:b w:val="0"/>
          <w:i w:val="0"/>
          <w:sz w:val="22"/>
        </w:rPr>
        <w:t>each</w:t>
      </w:r>
      <w:r w:rsidRPr="005C2392">
        <w:rPr>
          <w:rStyle w:val="Referencingstyle"/>
          <w:b w:val="0"/>
          <w:i w:val="0"/>
          <w:sz w:val="22"/>
        </w:rPr>
        <w:t xml:space="preserve"> sub</w:t>
      </w:r>
      <w:r w:rsidR="00EF6C2C">
        <w:rPr>
          <w:rStyle w:val="Referencingstyle"/>
          <w:b w:val="0"/>
          <w:i w:val="0"/>
          <w:sz w:val="22"/>
        </w:rPr>
        <w:noBreakHyphen/>
      </w:r>
      <w:r w:rsidRPr="005C2392">
        <w:rPr>
          <w:rStyle w:val="Referencingstyle"/>
          <w:b w:val="0"/>
          <w:i w:val="0"/>
          <w:sz w:val="22"/>
        </w:rPr>
        <w:t>fund</w:t>
      </w:r>
      <w:r w:rsidR="00B8707B">
        <w:rPr>
          <w:rStyle w:val="Referencingstyle"/>
          <w:b w:val="0"/>
          <w:i w:val="0"/>
          <w:sz w:val="22"/>
        </w:rPr>
        <w:t xml:space="preserve"> or sub</w:t>
      </w:r>
      <w:r w:rsidR="00B8707B">
        <w:rPr>
          <w:rStyle w:val="Referencingstyle"/>
          <w:b w:val="0"/>
          <w:i w:val="0"/>
          <w:sz w:val="22"/>
        </w:rPr>
        <w:noBreakHyphen/>
        <w:t>fund</w:t>
      </w:r>
      <w:r w:rsidRPr="005C2392">
        <w:rPr>
          <w:rStyle w:val="Referencingstyle"/>
          <w:b w:val="0"/>
          <w:i w:val="0"/>
          <w:sz w:val="22"/>
        </w:rPr>
        <w:t>s identified in the notice</w:t>
      </w:r>
      <w:r w:rsidR="00B8707B">
        <w:rPr>
          <w:rStyle w:val="Referencingstyle"/>
          <w:b w:val="0"/>
          <w:i w:val="0"/>
          <w:sz w:val="22"/>
        </w:rPr>
        <w:t>,</w:t>
      </w:r>
      <w:r w:rsidRPr="005C2392">
        <w:rPr>
          <w:rStyle w:val="Referencingstyle"/>
          <w:b w:val="0"/>
          <w:i w:val="0"/>
          <w:sz w:val="22"/>
        </w:rPr>
        <w:t xml:space="preserve"> and the CCIV is taken to have applied to the Court for an order setting aside each of those statutory demands. The amount of the debt specified in the statutory demand for each sub</w:t>
      </w:r>
      <w:r w:rsidR="00EF6C2C">
        <w:rPr>
          <w:rStyle w:val="Referencingstyle"/>
          <w:b w:val="0"/>
          <w:i w:val="0"/>
          <w:sz w:val="22"/>
        </w:rPr>
        <w:noBreakHyphen/>
      </w:r>
      <w:r w:rsidRPr="005C2392">
        <w:rPr>
          <w:rStyle w:val="Referencingstyle"/>
          <w:b w:val="0"/>
          <w:i w:val="0"/>
          <w:sz w:val="22"/>
        </w:rPr>
        <w:t xml:space="preserve">fund is taken to be the </w:t>
      </w:r>
      <w:r w:rsidR="00CC098C">
        <w:rPr>
          <w:rStyle w:val="Referencingstyle"/>
          <w:b w:val="0"/>
          <w:i w:val="0"/>
          <w:sz w:val="22"/>
        </w:rPr>
        <w:t>proportion of the debt</w:t>
      </w:r>
      <w:r w:rsidRPr="005C2392">
        <w:rPr>
          <w:rStyle w:val="Referencingstyle"/>
          <w:b w:val="0"/>
          <w:i w:val="0"/>
          <w:sz w:val="22"/>
        </w:rPr>
        <w:t xml:space="preserve"> set out in the notice. </w:t>
      </w:r>
      <w:r w:rsidR="0084512F" w:rsidRPr="005C2392">
        <w:rPr>
          <w:rStyle w:val="Referencingstyle"/>
          <w:b w:val="0"/>
          <w:i w:val="0"/>
          <w:sz w:val="22"/>
        </w:rPr>
        <w:t xml:space="preserve">The time for serving the statutory demands in respect of </w:t>
      </w:r>
      <w:r w:rsidR="00CC098C">
        <w:rPr>
          <w:rStyle w:val="Referencingstyle"/>
          <w:b w:val="0"/>
          <w:i w:val="0"/>
          <w:sz w:val="22"/>
        </w:rPr>
        <w:t>each</w:t>
      </w:r>
      <w:r w:rsidR="0084512F" w:rsidRPr="005C2392">
        <w:rPr>
          <w:rStyle w:val="Referencingstyle"/>
          <w:b w:val="0"/>
          <w:i w:val="0"/>
          <w:sz w:val="22"/>
        </w:rPr>
        <w:t xml:space="preserve"> sub</w:t>
      </w:r>
      <w:r w:rsidR="00EF6C2C">
        <w:rPr>
          <w:rStyle w:val="Referencingstyle"/>
          <w:b w:val="0"/>
          <w:i w:val="0"/>
          <w:sz w:val="22"/>
        </w:rPr>
        <w:noBreakHyphen/>
      </w:r>
      <w:r w:rsidR="0084512F" w:rsidRPr="005C2392">
        <w:rPr>
          <w:rStyle w:val="Referencingstyle"/>
          <w:b w:val="0"/>
          <w:i w:val="0"/>
          <w:sz w:val="22"/>
        </w:rPr>
        <w:t>fund is taken to be the time that the actual statutory demand was served</w:t>
      </w:r>
      <w:r w:rsidR="008B12CC" w:rsidRPr="005C2392">
        <w:rPr>
          <w:rStyle w:val="Referencingstyle"/>
          <w:b w:val="0"/>
          <w:i w:val="0"/>
          <w:sz w:val="22"/>
        </w:rPr>
        <w:t xml:space="preserve"> (Scenario C in Figure </w:t>
      </w:r>
      <w:r w:rsidR="00BD14CC">
        <w:rPr>
          <w:rStyle w:val="Referencingstyle"/>
          <w:b w:val="0"/>
          <w:i w:val="0"/>
          <w:sz w:val="22"/>
        </w:rPr>
        <w:t>2</w:t>
      </w:r>
      <w:r w:rsidR="008B12CC" w:rsidRPr="005C2392">
        <w:rPr>
          <w:rStyle w:val="Referencingstyle"/>
          <w:b w:val="0"/>
          <w:i w:val="0"/>
          <w:sz w:val="22"/>
        </w:rPr>
        <w:t>.1)</w:t>
      </w:r>
      <w:r w:rsidR="0084512F" w:rsidRPr="005C2392">
        <w:rPr>
          <w:rStyle w:val="Referencingstyle"/>
          <w:b w:val="0"/>
          <w:i w:val="0"/>
          <w:sz w:val="22"/>
        </w:rPr>
        <w:t>.</w:t>
      </w:r>
      <w:r w:rsidR="0084512F" w:rsidRPr="005C2392">
        <w:rPr>
          <w:rStyle w:val="Referencingstyle"/>
        </w:rPr>
        <w:t xml:space="preserve"> [Schedule 1, item </w:t>
      </w:r>
      <w:r w:rsidR="00E67D05">
        <w:rPr>
          <w:rStyle w:val="Referencingstyle"/>
        </w:rPr>
        <w:t>1</w:t>
      </w:r>
      <w:r w:rsidR="0084512F" w:rsidRPr="005C2392">
        <w:rPr>
          <w:rStyle w:val="Referencingstyle"/>
        </w:rPr>
        <w:t>, subsections</w:t>
      </w:r>
      <w:r w:rsidR="00BD14CC">
        <w:rPr>
          <w:rStyle w:val="Referencingstyle"/>
        </w:rPr>
        <w:t> </w:t>
      </w:r>
      <w:r w:rsidR="0084512F" w:rsidRPr="005C2392">
        <w:rPr>
          <w:rStyle w:val="Referencingstyle"/>
        </w:rPr>
        <w:t>1249K(4) and (5)]</w:t>
      </w:r>
    </w:p>
    <w:p w14:paraId="68778299" w14:textId="124F7291" w:rsidR="0084512F" w:rsidRPr="005C2392" w:rsidRDefault="0084512F" w:rsidP="006972CC">
      <w:pPr>
        <w:pStyle w:val="base-text-paragraph"/>
        <w:numPr>
          <w:ilvl w:val="1"/>
          <w:numId w:val="7"/>
        </w:numPr>
        <w:rPr>
          <w:rStyle w:val="Referencingstyle"/>
          <w:b w:val="0"/>
          <w:i w:val="0"/>
          <w:sz w:val="22"/>
        </w:rPr>
      </w:pPr>
      <w:r w:rsidRPr="005C2392">
        <w:rPr>
          <w:rStyle w:val="Referencingstyle"/>
          <w:b w:val="0"/>
          <w:i w:val="0"/>
          <w:sz w:val="22"/>
        </w:rPr>
        <w:t>The Court must the</w:t>
      </w:r>
      <w:r w:rsidR="0042793F">
        <w:rPr>
          <w:rStyle w:val="Referencingstyle"/>
          <w:b w:val="0"/>
          <w:i w:val="0"/>
          <w:sz w:val="22"/>
        </w:rPr>
        <w:t>n</w:t>
      </w:r>
      <w:r w:rsidRPr="005C2392">
        <w:rPr>
          <w:rStyle w:val="Referencingstyle"/>
          <w:b w:val="0"/>
          <w:i w:val="0"/>
          <w:sz w:val="22"/>
        </w:rPr>
        <w:t xml:space="preserve"> consider the separating assumptions when determining whether to set aside the statutory demand under subsection</w:t>
      </w:r>
      <w:r w:rsidR="00FC7B14">
        <w:rPr>
          <w:rStyle w:val="Referencingstyle"/>
          <w:b w:val="0"/>
          <w:i w:val="0"/>
          <w:sz w:val="22"/>
        </w:rPr>
        <w:t>s</w:t>
      </w:r>
      <w:r w:rsidR="00BD14CC">
        <w:rPr>
          <w:rStyle w:val="Referencingstyle"/>
          <w:b w:val="0"/>
          <w:i w:val="0"/>
          <w:sz w:val="22"/>
        </w:rPr>
        <w:t> </w:t>
      </w:r>
      <w:r w:rsidR="00FC7B14">
        <w:rPr>
          <w:rStyle w:val="Referencingstyle"/>
          <w:b w:val="0"/>
          <w:i w:val="0"/>
          <w:sz w:val="22"/>
        </w:rPr>
        <w:t>45</w:t>
      </w:r>
      <w:r w:rsidRPr="005C2392">
        <w:rPr>
          <w:rStyle w:val="Referencingstyle"/>
          <w:b w:val="0"/>
          <w:i w:val="0"/>
          <w:sz w:val="22"/>
        </w:rPr>
        <w:t>9H(2) to (6) of the existing law.</w:t>
      </w:r>
      <w:r w:rsidRPr="005C2392">
        <w:rPr>
          <w:rStyle w:val="Referencingstyle"/>
        </w:rPr>
        <w:t xml:space="preserve"> [Schedule 1, item </w:t>
      </w:r>
      <w:r w:rsidR="00E67D05">
        <w:rPr>
          <w:rStyle w:val="Referencingstyle"/>
        </w:rPr>
        <w:t>1</w:t>
      </w:r>
      <w:r w:rsidRPr="005C2392">
        <w:rPr>
          <w:rStyle w:val="Referencingstyle"/>
        </w:rPr>
        <w:t>, paragraph</w:t>
      </w:r>
      <w:r w:rsidR="00BD14CC">
        <w:rPr>
          <w:rStyle w:val="Referencingstyle"/>
        </w:rPr>
        <w:t> </w:t>
      </w:r>
      <w:r w:rsidRPr="005C2392">
        <w:rPr>
          <w:rStyle w:val="Referencingstyle"/>
        </w:rPr>
        <w:t>1249K(5)(d)]</w:t>
      </w:r>
    </w:p>
    <w:p w14:paraId="6AECC0D1" w14:textId="17FFFE29" w:rsidR="00B6632A" w:rsidRPr="005C2392" w:rsidRDefault="00B6632A" w:rsidP="00B6632A">
      <w:pPr>
        <w:pStyle w:val="TableHeadingoutsidetable"/>
        <w:numPr>
          <w:ilvl w:val="0"/>
          <w:numId w:val="0"/>
        </w:numPr>
        <w:ind w:left="1134"/>
        <w:rPr>
          <w:rStyle w:val="Referencingstyle"/>
          <w:sz w:val="22"/>
        </w:rPr>
      </w:pPr>
      <w:r w:rsidRPr="005C2392">
        <w:rPr>
          <w:rStyle w:val="Referencingstyle"/>
          <w:b/>
          <w:sz w:val="22"/>
        </w:rPr>
        <w:lastRenderedPageBreak/>
        <w:t xml:space="preserve">Figure </w:t>
      </w:r>
      <w:r w:rsidR="007F2FFD">
        <w:rPr>
          <w:rStyle w:val="Referencingstyle"/>
          <w:b/>
          <w:sz w:val="22"/>
        </w:rPr>
        <w:t>2</w:t>
      </w:r>
      <w:r w:rsidRPr="005C2392">
        <w:rPr>
          <w:rStyle w:val="Referencingstyle"/>
          <w:b/>
          <w:sz w:val="22"/>
        </w:rPr>
        <w:t>.1: Applications for statutory demands to be set aside</w:t>
      </w:r>
    </w:p>
    <w:p w14:paraId="09559C8F" w14:textId="52C61D05" w:rsidR="00B6632A" w:rsidRDefault="007F2FFD" w:rsidP="00B6632A">
      <w:pPr>
        <w:pStyle w:val="TableHeadingoutsidetable"/>
        <w:numPr>
          <w:ilvl w:val="0"/>
          <w:numId w:val="0"/>
        </w:numPr>
        <w:ind w:left="1134"/>
        <w:rPr>
          <w:rStyle w:val="Referencingstyle"/>
          <w:i w:val="0"/>
          <w:sz w:val="22"/>
          <w:highlight w:val="yellow"/>
        </w:rPr>
      </w:pPr>
      <w:r w:rsidRPr="007F2FFD">
        <w:rPr>
          <w:snapToGrid w:val="0"/>
          <w:color w:val="000000"/>
          <w:w w:val="0"/>
          <w:sz w:val="0"/>
          <w:szCs w:val="0"/>
          <w:u w:color="000000"/>
          <w:bdr w:val="none" w:sz="0" w:space="0" w:color="000000"/>
          <w:shd w:val="clear" w:color="000000" w:fill="000000"/>
          <w:lang w:val="x-none" w:eastAsia="x-none" w:bidi="x-none"/>
        </w:rPr>
        <w:t xml:space="preserve"> </w:t>
      </w:r>
      <w:r>
        <w:rPr>
          <w:b w:val="0"/>
          <w:noProof/>
        </w:rPr>
        <w:drawing>
          <wp:inline distT="0" distB="0" distL="0" distR="0" wp14:anchorId="01B4A942" wp14:editId="203AB784">
            <wp:extent cx="4333461" cy="3455663"/>
            <wp:effectExtent l="0" t="0" r="0" b="0"/>
            <wp:docPr id="2" name="Picture 2" descr="C:\Users\sbd\AppData\Local\Microsoft\Windows\Temporary Internet Files\Content.Outlook\6AP2OF4N\LDP Diagram Ch5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bd\AppData\Local\Microsoft\Windows\Temporary Internet Files\Content.Outlook\6AP2OF4N\LDP Diagram Ch5_02.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35278" cy="3457112"/>
                    </a:xfrm>
                    <a:prstGeom prst="rect">
                      <a:avLst/>
                    </a:prstGeom>
                    <a:noFill/>
                    <a:ln>
                      <a:noFill/>
                    </a:ln>
                  </pic:spPr>
                </pic:pic>
              </a:graphicData>
            </a:graphic>
          </wp:inline>
        </w:drawing>
      </w:r>
    </w:p>
    <w:p w14:paraId="7A638001" w14:textId="4C4760F9" w:rsidR="00B0580B" w:rsidRPr="00C21B35" w:rsidRDefault="00B0580B" w:rsidP="00C21B35">
      <w:pPr>
        <w:pStyle w:val="base-text-paragraph"/>
        <w:numPr>
          <w:ilvl w:val="0"/>
          <w:numId w:val="0"/>
        </w:numPr>
        <w:ind w:left="1134"/>
        <w:rPr>
          <w:rStyle w:val="Referencingstyle"/>
          <w:i w:val="0"/>
          <w:sz w:val="22"/>
        </w:rPr>
      </w:pPr>
      <w:r w:rsidRPr="00C21B35">
        <w:rPr>
          <w:rStyle w:val="Referencingstyle"/>
          <w:sz w:val="22"/>
        </w:rPr>
        <w:t xml:space="preserve">Voluntary winding up </w:t>
      </w:r>
    </w:p>
    <w:p w14:paraId="29AE980C" w14:textId="6D07C656" w:rsidR="004C53DE" w:rsidRPr="005C2392" w:rsidRDefault="00B0580B" w:rsidP="006972CC">
      <w:pPr>
        <w:pStyle w:val="base-text-paragraph"/>
        <w:numPr>
          <w:ilvl w:val="1"/>
          <w:numId w:val="7"/>
        </w:numPr>
        <w:rPr>
          <w:rStyle w:val="Referencingstyle"/>
          <w:b w:val="0"/>
          <w:i w:val="0"/>
          <w:sz w:val="22"/>
        </w:rPr>
      </w:pPr>
      <w:r w:rsidRPr="00C21B35">
        <w:t xml:space="preserve">In voluntary winding up processes, </w:t>
      </w:r>
      <w:r w:rsidR="004C53DE">
        <w:t>the separating assumptions apply</w:t>
      </w:r>
      <w:r w:rsidR="00CC098C">
        <w:t xml:space="preserve"> in a modified manner</w:t>
      </w:r>
      <w:r w:rsidR="004C53DE">
        <w:t>.</w:t>
      </w:r>
      <w:r w:rsidR="004C53DE" w:rsidRPr="004C53DE">
        <w:rPr>
          <w:rStyle w:val="Referencingstyle"/>
        </w:rPr>
        <w:t xml:space="preserve"> </w:t>
      </w:r>
      <w:r w:rsidR="004C53DE">
        <w:rPr>
          <w:rStyle w:val="Referencingstyle"/>
        </w:rPr>
        <w:t xml:space="preserve">[Schedule 1, item </w:t>
      </w:r>
      <w:r w:rsidR="00E67D05">
        <w:rPr>
          <w:rStyle w:val="Referencingstyle"/>
        </w:rPr>
        <w:t>1</w:t>
      </w:r>
      <w:r w:rsidR="004C53DE">
        <w:rPr>
          <w:rStyle w:val="Referencingstyle"/>
        </w:rPr>
        <w:t xml:space="preserve">, subsection </w:t>
      </w:r>
      <w:r w:rsidR="002A3949" w:rsidRPr="005C2392">
        <w:rPr>
          <w:rStyle w:val="Referencingstyle"/>
        </w:rPr>
        <w:t>1249M</w:t>
      </w:r>
      <w:r w:rsidR="004C53DE">
        <w:rPr>
          <w:rStyle w:val="Referencingstyle"/>
        </w:rPr>
        <w:t>(1)</w:t>
      </w:r>
      <w:r w:rsidR="004C53DE" w:rsidRPr="00157348">
        <w:rPr>
          <w:rStyle w:val="Referencingstyle"/>
        </w:rPr>
        <w:t>]</w:t>
      </w:r>
    </w:p>
    <w:p w14:paraId="5E50CC33" w14:textId="47A448AF" w:rsidR="00CC098C" w:rsidRDefault="00CC098C" w:rsidP="006972CC">
      <w:pPr>
        <w:pStyle w:val="base-text-paragraph"/>
        <w:numPr>
          <w:ilvl w:val="1"/>
          <w:numId w:val="7"/>
        </w:numPr>
      </w:pPr>
      <w:r>
        <w:t xml:space="preserve">As per the separating assumptions, the CCIV may only be voluntarily wound up in respect of a </w:t>
      </w:r>
      <w:r w:rsidR="00DF67F9">
        <w:t>sub</w:t>
      </w:r>
      <w:r w:rsidR="00EF6C2C">
        <w:noBreakHyphen/>
      </w:r>
      <w:r w:rsidR="00DF67F9">
        <w:t>fund</w:t>
      </w:r>
      <w:r>
        <w:t>.</w:t>
      </w:r>
      <w:r w:rsidRPr="00CC098C">
        <w:rPr>
          <w:rStyle w:val="Referencingstyle"/>
        </w:rPr>
        <w:t xml:space="preserve"> </w:t>
      </w:r>
      <w:r>
        <w:rPr>
          <w:rStyle w:val="Referencingstyle"/>
        </w:rPr>
        <w:t>[Schedule 1, item 1, subsection</w:t>
      </w:r>
      <w:r w:rsidR="00EF6C2C">
        <w:rPr>
          <w:rStyle w:val="Referencingstyle"/>
        </w:rPr>
        <w:t> </w:t>
      </w:r>
      <w:r w:rsidRPr="005C2392">
        <w:rPr>
          <w:rStyle w:val="Referencingstyle"/>
        </w:rPr>
        <w:t>1249M</w:t>
      </w:r>
      <w:r>
        <w:rPr>
          <w:rStyle w:val="Referencingstyle"/>
        </w:rPr>
        <w:t>(2)</w:t>
      </w:r>
      <w:r w:rsidRPr="00157348">
        <w:rPr>
          <w:rStyle w:val="Referencingstyle"/>
        </w:rPr>
        <w:t>]</w:t>
      </w:r>
    </w:p>
    <w:p w14:paraId="2791F799" w14:textId="048546BB" w:rsidR="00157348" w:rsidRPr="00C21B35" w:rsidRDefault="00CC098C" w:rsidP="006972CC">
      <w:pPr>
        <w:pStyle w:val="base-text-paragraph"/>
        <w:numPr>
          <w:ilvl w:val="1"/>
          <w:numId w:val="7"/>
        </w:numPr>
      </w:pPr>
      <w:r>
        <w:t>T</w:t>
      </w:r>
      <w:r w:rsidR="004C53DE">
        <w:t xml:space="preserve">he separating assumptions </w:t>
      </w:r>
      <w:r w:rsidR="0003062B">
        <w:t>generally</w:t>
      </w:r>
      <w:r>
        <w:t xml:space="preserve"> apply </w:t>
      </w:r>
      <w:r w:rsidR="004C53DE">
        <w:t>for the purposes of determining whether a CCIV may</w:t>
      </w:r>
      <w:r w:rsidR="000A5507">
        <w:t>,</w:t>
      </w:r>
      <w:r w:rsidR="004C53DE">
        <w:t xml:space="preserve"> or has resolved to</w:t>
      </w:r>
      <w:r w:rsidR="000A5507">
        <w:t>,</w:t>
      </w:r>
      <w:r w:rsidR="004C53DE">
        <w:t xml:space="preserve"> wind up the CCIV</w:t>
      </w:r>
      <w:r w:rsidR="0097383B">
        <w:t xml:space="preserve"> in respect of a sub</w:t>
      </w:r>
      <w:r w:rsidR="00EF6C2C">
        <w:noBreakHyphen/>
      </w:r>
      <w:r w:rsidR="0097383B">
        <w:t>fund. The consequences of this are</w:t>
      </w:r>
      <w:r w:rsidR="004C53DE">
        <w:t xml:space="preserve"> that</w:t>
      </w:r>
      <w:r w:rsidR="00C21B35" w:rsidRPr="00C21B35">
        <w:t>:</w:t>
      </w:r>
    </w:p>
    <w:p w14:paraId="6768B476" w14:textId="55F400F3" w:rsidR="00C21B35" w:rsidRPr="00C21B35" w:rsidRDefault="00C21B35" w:rsidP="00C21B35">
      <w:pPr>
        <w:pStyle w:val="dotpoint"/>
      </w:pPr>
      <w:r w:rsidRPr="00C21B35">
        <w:t>t</w:t>
      </w:r>
      <w:r w:rsidR="006D535C" w:rsidRPr="00C21B35">
        <w:t>he</w:t>
      </w:r>
      <w:r w:rsidR="00157348" w:rsidRPr="00C21B35">
        <w:t xml:space="preserve"> </w:t>
      </w:r>
      <w:r w:rsidR="006D535C" w:rsidRPr="00C21B35">
        <w:t>corporate director</w:t>
      </w:r>
      <w:r w:rsidR="00157348" w:rsidRPr="00C21B35">
        <w:t xml:space="preserve"> is </w:t>
      </w:r>
      <w:r w:rsidR="004C53DE">
        <w:t xml:space="preserve">only </w:t>
      </w:r>
      <w:r w:rsidR="00157348" w:rsidRPr="00C21B35">
        <w:t>required to call a meeting of the</w:t>
      </w:r>
      <w:r w:rsidR="000A5507">
        <w:t xml:space="preserve"> affected</w:t>
      </w:r>
      <w:r w:rsidR="00157348" w:rsidRPr="00C21B35">
        <w:t xml:space="preserve"> sub</w:t>
      </w:r>
      <w:r w:rsidR="00EF6C2C">
        <w:noBreakHyphen/>
      </w:r>
      <w:r w:rsidR="00157348" w:rsidRPr="00C21B35">
        <w:t xml:space="preserve">fund and notify the members of </w:t>
      </w:r>
      <w:r w:rsidR="006D535C" w:rsidRPr="00C21B35">
        <w:t>the</w:t>
      </w:r>
      <w:r w:rsidR="004C53DE">
        <w:t xml:space="preserve"> sub</w:t>
      </w:r>
      <w:r w:rsidR="00EF6C2C">
        <w:noBreakHyphen/>
      </w:r>
      <w:r w:rsidR="004C53DE">
        <w:t>fund of the</w:t>
      </w:r>
      <w:r w:rsidR="006D535C" w:rsidRPr="00C21B35">
        <w:t xml:space="preserve"> proposed resolution</w:t>
      </w:r>
      <w:r w:rsidR="004C53DE">
        <w:t>, rather than calling a meeting of the CCIV</w:t>
      </w:r>
      <w:r w:rsidR="006D535C" w:rsidRPr="00C21B35">
        <w:t xml:space="preserve"> </w:t>
      </w:r>
      <w:r w:rsidR="00157348" w:rsidRPr="00C21B35">
        <w:t>(see</w:t>
      </w:r>
      <w:r w:rsidRPr="00C21B35">
        <w:t xml:space="preserve"> </w:t>
      </w:r>
      <w:r w:rsidR="006D535C" w:rsidRPr="00C21B35">
        <w:t xml:space="preserve">paragraphs </w:t>
      </w:r>
      <w:r w:rsidR="006D535C" w:rsidRPr="00C21B35">
        <w:fldChar w:fldCharType="begin"/>
      </w:r>
      <w:r w:rsidR="006D535C" w:rsidRPr="00C21B35">
        <w:instrText xml:space="preserve"> REF _Ref518477620 \r \h </w:instrText>
      </w:r>
      <w:r>
        <w:instrText xml:space="preserve"> \* MERGEFORMAT </w:instrText>
      </w:r>
      <w:r w:rsidR="006D535C" w:rsidRPr="00C21B35">
        <w:fldChar w:fldCharType="separate"/>
      </w:r>
      <w:r w:rsidR="000A522E">
        <w:t>2.17</w:t>
      </w:r>
      <w:r w:rsidR="006D535C" w:rsidRPr="00C21B35">
        <w:fldChar w:fldCharType="end"/>
      </w:r>
      <w:r w:rsidR="006D535C" w:rsidRPr="00C21B35">
        <w:t xml:space="preserve"> and </w:t>
      </w:r>
      <w:r w:rsidR="006D535C" w:rsidRPr="00C21B35">
        <w:fldChar w:fldCharType="begin"/>
      </w:r>
      <w:r w:rsidR="006D535C" w:rsidRPr="00C21B35">
        <w:instrText xml:space="preserve"> REF _Ref518477623 \r \h </w:instrText>
      </w:r>
      <w:r>
        <w:instrText xml:space="preserve"> \* MERGEFORMAT </w:instrText>
      </w:r>
      <w:r w:rsidR="006D535C" w:rsidRPr="00C21B35">
        <w:fldChar w:fldCharType="separate"/>
      </w:r>
      <w:r w:rsidR="000A522E">
        <w:t>2.18</w:t>
      </w:r>
      <w:r w:rsidR="006D535C" w:rsidRPr="00C21B35">
        <w:fldChar w:fldCharType="end"/>
      </w:r>
      <w:r w:rsidR="006D535C" w:rsidRPr="00C21B35">
        <w:t xml:space="preserve"> of these explanatory materials</w:t>
      </w:r>
      <w:r w:rsidRPr="00C21B35">
        <w:t xml:space="preserve"> which explain that meetings of a sub</w:t>
      </w:r>
      <w:r w:rsidR="00EF6C2C">
        <w:noBreakHyphen/>
      </w:r>
      <w:r w:rsidRPr="00C21B35">
        <w:t>fund are deemed to be meetings of the CCIV for the purposes of the winding up provisions</w:t>
      </w:r>
      <w:r w:rsidR="006D535C" w:rsidRPr="00C21B35">
        <w:t>)</w:t>
      </w:r>
      <w:r w:rsidRPr="00C21B35">
        <w:t>;</w:t>
      </w:r>
      <w:r w:rsidR="00BD14CC">
        <w:t xml:space="preserve"> and</w:t>
      </w:r>
    </w:p>
    <w:p w14:paraId="1F5AF1A8" w14:textId="7C3D24BA" w:rsidR="0003062B" w:rsidRDefault="00C21B35" w:rsidP="00F20B10">
      <w:pPr>
        <w:pStyle w:val="dotpoint"/>
        <w:keepNext/>
      </w:pPr>
      <w:r w:rsidRPr="00C21B35">
        <w:lastRenderedPageBreak/>
        <w:t>t</w:t>
      </w:r>
      <w:r w:rsidR="006D535C" w:rsidRPr="00C21B35">
        <w:t xml:space="preserve">he separating assumptions then apply when determining whether a CCIV </w:t>
      </w:r>
      <w:r w:rsidR="0003062B">
        <w:t>may be</w:t>
      </w:r>
      <w:r w:rsidR="006D535C" w:rsidRPr="00C21B35">
        <w:t xml:space="preserve"> </w:t>
      </w:r>
      <w:r w:rsidR="0003062B">
        <w:t xml:space="preserve">wound </w:t>
      </w:r>
      <w:r w:rsidR="006D535C" w:rsidRPr="00C21B35">
        <w:t>up</w:t>
      </w:r>
      <w:r w:rsidR="0003062B">
        <w:t xml:space="preserve"> under existing sections 490 and 491.</w:t>
      </w:r>
    </w:p>
    <w:p w14:paraId="628E1F98" w14:textId="6EB5B01B" w:rsidR="008F7529" w:rsidRDefault="008F7529" w:rsidP="008F7529">
      <w:pPr>
        <w:pStyle w:val="base-text-paragraph"/>
        <w:numPr>
          <w:ilvl w:val="0"/>
          <w:numId w:val="0"/>
        </w:numPr>
        <w:ind w:left="1678" w:firstLine="482"/>
      </w:pPr>
      <w:r>
        <w:rPr>
          <w:rStyle w:val="Referencingstyle"/>
        </w:rPr>
        <w:t xml:space="preserve">[Schedule 1, item 1, subsection </w:t>
      </w:r>
      <w:r w:rsidRPr="005C2392">
        <w:rPr>
          <w:rStyle w:val="Referencingstyle"/>
        </w:rPr>
        <w:t>1249M</w:t>
      </w:r>
      <w:r>
        <w:rPr>
          <w:rStyle w:val="Referencingstyle"/>
        </w:rPr>
        <w:t>(3)</w:t>
      </w:r>
      <w:r w:rsidRPr="00157348">
        <w:rPr>
          <w:rStyle w:val="Referencingstyle"/>
        </w:rPr>
        <w:t>]</w:t>
      </w:r>
    </w:p>
    <w:p w14:paraId="59FF47C1" w14:textId="0CEAD29C" w:rsidR="008F7529" w:rsidRDefault="008F7529" w:rsidP="008F7529">
      <w:pPr>
        <w:pStyle w:val="base-text-paragraph"/>
        <w:numPr>
          <w:ilvl w:val="1"/>
          <w:numId w:val="7"/>
        </w:numPr>
      </w:pPr>
      <w:r>
        <w:t>There is one situation where the separating assumptions do not apply for the purposes of determining whether a CCIV may resolve to wind up the CCIV in respect of a sub</w:t>
      </w:r>
      <w:r w:rsidR="00EF6C2C">
        <w:noBreakHyphen/>
      </w:r>
      <w:r>
        <w:t xml:space="preserve">fund. A resolution for </w:t>
      </w:r>
      <w:r w:rsidR="00B0580B" w:rsidRPr="00C21B35">
        <w:rPr>
          <w:rStyle w:val="Referencingstyle"/>
          <w:b w:val="0"/>
          <w:i w:val="0"/>
          <w:sz w:val="22"/>
        </w:rPr>
        <w:t>w</w:t>
      </w:r>
      <w:r w:rsidR="00706CE2">
        <w:rPr>
          <w:rStyle w:val="Referencingstyle"/>
          <w:b w:val="0"/>
          <w:i w:val="0"/>
          <w:sz w:val="22"/>
        </w:rPr>
        <w:t>i</w:t>
      </w:r>
      <w:r w:rsidR="00B0580B" w:rsidRPr="00C21B35">
        <w:rPr>
          <w:rStyle w:val="Referencingstyle"/>
          <w:b w:val="0"/>
          <w:i w:val="0"/>
          <w:sz w:val="22"/>
        </w:rPr>
        <w:t>nd</w:t>
      </w:r>
      <w:r w:rsidR="00706CE2">
        <w:rPr>
          <w:rStyle w:val="Referencingstyle"/>
          <w:b w:val="0"/>
          <w:i w:val="0"/>
          <w:sz w:val="22"/>
        </w:rPr>
        <w:t>ing</w:t>
      </w:r>
      <w:r w:rsidR="00B0580B" w:rsidRPr="00C21B35">
        <w:rPr>
          <w:rStyle w:val="Referencingstyle"/>
          <w:b w:val="0"/>
          <w:i w:val="0"/>
          <w:sz w:val="22"/>
        </w:rPr>
        <w:t xml:space="preserve"> up </w:t>
      </w:r>
      <w:r>
        <w:rPr>
          <w:rStyle w:val="Referencingstyle"/>
          <w:b w:val="0"/>
          <w:i w:val="0"/>
          <w:sz w:val="22"/>
        </w:rPr>
        <w:t>cannot be passed</w:t>
      </w:r>
      <w:r w:rsidR="00B0580B" w:rsidRPr="00C21B35">
        <w:rPr>
          <w:rStyle w:val="Referencingstyle"/>
          <w:b w:val="0"/>
          <w:i w:val="0"/>
          <w:sz w:val="22"/>
        </w:rPr>
        <w:t xml:space="preserve"> if an application for the CCIV to be wound up in insolvency has been filed. This prohibition applies irrespective of which sub</w:t>
      </w:r>
      <w:r w:rsidR="00EF6C2C">
        <w:rPr>
          <w:rStyle w:val="Referencingstyle"/>
          <w:b w:val="0"/>
          <w:i w:val="0"/>
          <w:sz w:val="22"/>
        </w:rPr>
        <w:noBreakHyphen/>
      </w:r>
      <w:r w:rsidR="00B0580B" w:rsidRPr="00C21B35">
        <w:rPr>
          <w:rStyle w:val="Referencingstyle"/>
          <w:b w:val="0"/>
          <w:i w:val="0"/>
          <w:sz w:val="22"/>
        </w:rPr>
        <w:t>fund is likely to be wound up pursuant to the application.</w:t>
      </w:r>
      <w:r>
        <w:rPr>
          <w:rStyle w:val="Referencingstyle"/>
          <w:b w:val="0"/>
          <w:i w:val="0"/>
          <w:sz w:val="22"/>
        </w:rPr>
        <w:t xml:space="preserve"> </w:t>
      </w:r>
      <w:r w:rsidR="000A5507">
        <w:rPr>
          <w:rStyle w:val="Referencingstyle"/>
          <w:b w:val="0"/>
          <w:i w:val="0"/>
          <w:sz w:val="22"/>
        </w:rPr>
        <w:t>In effect</w:t>
      </w:r>
      <w:r>
        <w:rPr>
          <w:rStyle w:val="Referencingstyle"/>
          <w:b w:val="0"/>
          <w:i w:val="0"/>
          <w:sz w:val="22"/>
        </w:rPr>
        <w:t>, this applies the prohibition on</w:t>
      </w:r>
      <w:r w:rsidR="00B0580B" w:rsidRPr="00C21B35">
        <w:rPr>
          <w:rStyle w:val="Referencingstyle"/>
          <w:b w:val="0"/>
          <w:i w:val="0"/>
          <w:sz w:val="22"/>
        </w:rPr>
        <w:t xml:space="preserve"> </w:t>
      </w:r>
      <w:r w:rsidRPr="00C21B35">
        <w:rPr>
          <w:rStyle w:val="Referencingstyle"/>
          <w:b w:val="0"/>
          <w:i w:val="0"/>
          <w:sz w:val="22"/>
        </w:rPr>
        <w:t>voluntary wind ups in paragraph 490(1)(a) of the existing law</w:t>
      </w:r>
      <w:r>
        <w:rPr>
          <w:rStyle w:val="Referencingstyle"/>
          <w:b w:val="0"/>
          <w:i w:val="0"/>
          <w:sz w:val="22"/>
        </w:rPr>
        <w:t xml:space="preserve"> but turns off the separating assumption.</w:t>
      </w:r>
      <w:r>
        <w:rPr>
          <w:rStyle w:val="Referencingstyle"/>
        </w:rPr>
        <w:t xml:space="preserve"> [Schedule 1, item</w:t>
      </w:r>
      <w:r w:rsidR="00EF6C2C">
        <w:rPr>
          <w:rStyle w:val="Referencingstyle"/>
        </w:rPr>
        <w:t> </w:t>
      </w:r>
      <w:r>
        <w:rPr>
          <w:rStyle w:val="Referencingstyle"/>
        </w:rPr>
        <w:t xml:space="preserve">1, subsection </w:t>
      </w:r>
      <w:r w:rsidRPr="005C2392">
        <w:rPr>
          <w:rStyle w:val="Referencingstyle"/>
        </w:rPr>
        <w:t>1249M</w:t>
      </w:r>
      <w:r>
        <w:rPr>
          <w:rStyle w:val="Referencingstyle"/>
        </w:rPr>
        <w:t>(4)</w:t>
      </w:r>
      <w:r w:rsidRPr="00157348">
        <w:rPr>
          <w:rStyle w:val="Referencingstyle"/>
        </w:rPr>
        <w:t>]</w:t>
      </w:r>
    </w:p>
    <w:p w14:paraId="7635CAEE" w14:textId="0C9C1D90" w:rsidR="00B0580B" w:rsidRPr="00C21B35" w:rsidRDefault="008F7529" w:rsidP="006972CC">
      <w:pPr>
        <w:pStyle w:val="base-text-paragraph"/>
        <w:numPr>
          <w:ilvl w:val="1"/>
          <w:numId w:val="7"/>
        </w:numPr>
        <w:rPr>
          <w:rStyle w:val="Referencingstyle"/>
          <w:b w:val="0"/>
          <w:i w:val="0"/>
          <w:sz w:val="22"/>
        </w:rPr>
      </w:pPr>
      <w:r>
        <w:rPr>
          <w:rStyle w:val="Referencingstyle"/>
          <w:b w:val="0"/>
          <w:i w:val="0"/>
          <w:sz w:val="22"/>
        </w:rPr>
        <w:t>The policy rationale for turning off the separating assumptions for the purposes of paragraph 490(1)(a) is that a</w:t>
      </w:r>
      <w:r w:rsidR="00B0580B" w:rsidRPr="00C21B35">
        <w:rPr>
          <w:rStyle w:val="Referencingstyle"/>
          <w:b w:val="0"/>
          <w:i w:val="0"/>
          <w:sz w:val="22"/>
        </w:rPr>
        <w:t>pplications for wind</w:t>
      </w:r>
      <w:r>
        <w:rPr>
          <w:rStyle w:val="Referencingstyle"/>
          <w:b w:val="0"/>
          <w:i w:val="0"/>
          <w:sz w:val="22"/>
        </w:rPr>
        <w:t xml:space="preserve"> up do not specify the sub</w:t>
      </w:r>
      <w:r w:rsidR="00EF6C2C">
        <w:rPr>
          <w:rStyle w:val="Referencingstyle"/>
          <w:b w:val="0"/>
          <w:i w:val="0"/>
          <w:sz w:val="22"/>
        </w:rPr>
        <w:noBreakHyphen/>
      </w:r>
      <w:r>
        <w:rPr>
          <w:rStyle w:val="Referencingstyle"/>
          <w:b w:val="0"/>
          <w:i w:val="0"/>
          <w:sz w:val="22"/>
        </w:rPr>
        <w:t>fund</w:t>
      </w:r>
      <w:r w:rsidR="00B0580B" w:rsidRPr="00C21B35">
        <w:rPr>
          <w:rStyle w:val="Referencingstyle"/>
          <w:b w:val="0"/>
          <w:i w:val="0"/>
          <w:sz w:val="22"/>
        </w:rPr>
        <w:t xml:space="preserve"> (see paragraph </w:t>
      </w:r>
      <w:r w:rsidR="00B0580B" w:rsidRPr="00C21B35">
        <w:rPr>
          <w:rStyle w:val="Referencingstyle"/>
          <w:b w:val="0"/>
          <w:i w:val="0"/>
          <w:sz w:val="22"/>
        </w:rPr>
        <w:fldChar w:fldCharType="begin"/>
      </w:r>
      <w:r w:rsidR="00B0580B" w:rsidRPr="00C21B35">
        <w:rPr>
          <w:rStyle w:val="Referencingstyle"/>
          <w:b w:val="0"/>
          <w:i w:val="0"/>
          <w:sz w:val="22"/>
        </w:rPr>
        <w:instrText xml:space="preserve"> REF _Ref518391829 \r \h </w:instrText>
      </w:r>
      <w:r w:rsidR="00C21B35">
        <w:rPr>
          <w:rStyle w:val="Referencingstyle"/>
          <w:b w:val="0"/>
          <w:i w:val="0"/>
          <w:sz w:val="22"/>
        </w:rPr>
        <w:instrText xml:space="preserve"> \* MERGEFORMAT </w:instrText>
      </w:r>
      <w:r w:rsidR="00B0580B" w:rsidRPr="00C21B35">
        <w:rPr>
          <w:rStyle w:val="Referencingstyle"/>
          <w:b w:val="0"/>
          <w:i w:val="0"/>
          <w:sz w:val="22"/>
        </w:rPr>
      </w:r>
      <w:r w:rsidR="00B0580B" w:rsidRPr="00C21B35">
        <w:rPr>
          <w:rStyle w:val="Referencingstyle"/>
          <w:b w:val="0"/>
          <w:i w:val="0"/>
          <w:sz w:val="22"/>
        </w:rPr>
        <w:fldChar w:fldCharType="separate"/>
      </w:r>
      <w:r w:rsidR="000A522E">
        <w:rPr>
          <w:rStyle w:val="Referencingstyle"/>
          <w:b w:val="0"/>
          <w:i w:val="0"/>
          <w:sz w:val="22"/>
        </w:rPr>
        <w:t>2.25</w:t>
      </w:r>
      <w:r w:rsidR="00B0580B" w:rsidRPr="00C21B35">
        <w:rPr>
          <w:rStyle w:val="Referencingstyle"/>
          <w:b w:val="0"/>
          <w:i w:val="0"/>
          <w:sz w:val="22"/>
        </w:rPr>
        <w:fldChar w:fldCharType="end"/>
      </w:r>
      <w:r>
        <w:rPr>
          <w:rStyle w:val="Referencingstyle"/>
          <w:b w:val="0"/>
          <w:i w:val="0"/>
          <w:sz w:val="22"/>
        </w:rPr>
        <w:t xml:space="preserve"> of these explanatory materials</w:t>
      </w:r>
      <w:r w:rsidR="00B0580B" w:rsidRPr="00C21B35">
        <w:rPr>
          <w:rStyle w:val="Referencingstyle"/>
          <w:b w:val="0"/>
          <w:i w:val="0"/>
          <w:sz w:val="22"/>
        </w:rPr>
        <w:t>)</w:t>
      </w:r>
      <w:r>
        <w:rPr>
          <w:rStyle w:val="Referencingstyle"/>
          <w:b w:val="0"/>
          <w:i w:val="0"/>
          <w:sz w:val="22"/>
        </w:rPr>
        <w:t>.</w:t>
      </w:r>
      <w:r w:rsidR="00B0580B" w:rsidRPr="00C21B35">
        <w:rPr>
          <w:rStyle w:val="Referencingstyle"/>
          <w:b w:val="0"/>
          <w:i w:val="0"/>
          <w:sz w:val="22"/>
        </w:rPr>
        <w:t xml:space="preserve"> </w:t>
      </w:r>
      <w:r>
        <w:rPr>
          <w:rStyle w:val="Referencingstyle"/>
          <w:b w:val="0"/>
          <w:i w:val="0"/>
          <w:sz w:val="22"/>
        </w:rPr>
        <w:t>I</w:t>
      </w:r>
      <w:r w:rsidR="00B0580B" w:rsidRPr="00C21B35">
        <w:rPr>
          <w:rStyle w:val="Referencingstyle"/>
          <w:b w:val="0"/>
          <w:i w:val="0"/>
          <w:sz w:val="22"/>
        </w:rPr>
        <w:t xml:space="preserve">t is not </w:t>
      </w:r>
      <w:r w:rsidR="004C53DE">
        <w:rPr>
          <w:rStyle w:val="Referencingstyle"/>
          <w:b w:val="0"/>
          <w:i w:val="0"/>
          <w:sz w:val="22"/>
        </w:rPr>
        <w:t>practical</w:t>
      </w:r>
      <w:r w:rsidR="00B0580B" w:rsidRPr="00C21B35">
        <w:rPr>
          <w:rStyle w:val="Referencingstyle"/>
          <w:b w:val="0"/>
          <w:i w:val="0"/>
          <w:sz w:val="22"/>
        </w:rPr>
        <w:t xml:space="preserve"> for members to attempt to ascertain which sub</w:t>
      </w:r>
      <w:r w:rsidR="00EF6C2C">
        <w:rPr>
          <w:rStyle w:val="Referencingstyle"/>
          <w:b w:val="0"/>
          <w:i w:val="0"/>
          <w:sz w:val="22"/>
        </w:rPr>
        <w:noBreakHyphen/>
      </w:r>
      <w:r w:rsidR="00B0580B" w:rsidRPr="00C21B35">
        <w:rPr>
          <w:rStyle w:val="Referencingstyle"/>
          <w:b w:val="0"/>
          <w:i w:val="0"/>
          <w:sz w:val="22"/>
        </w:rPr>
        <w:t xml:space="preserve">funds are </w:t>
      </w:r>
      <w:r w:rsidR="004C53DE">
        <w:rPr>
          <w:rStyle w:val="Referencingstyle"/>
          <w:b w:val="0"/>
          <w:i w:val="0"/>
          <w:sz w:val="22"/>
        </w:rPr>
        <w:t xml:space="preserve">potentially </w:t>
      </w:r>
      <w:r w:rsidR="00B0580B" w:rsidRPr="00C21B35">
        <w:rPr>
          <w:rStyle w:val="Referencingstyle"/>
          <w:b w:val="0"/>
          <w:i w:val="0"/>
          <w:sz w:val="22"/>
        </w:rPr>
        <w:t xml:space="preserve">affected by the application. </w:t>
      </w:r>
    </w:p>
    <w:p w14:paraId="6DF84F56" w14:textId="5C26E338" w:rsidR="00B0580B" w:rsidRPr="00C21B35" w:rsidRDefault="00B0580B" w:rsidP="006972CC">
      <w:pPr>
        <w:pStyle w:val="base-text-paragraph"/>
        <w:numPr>
          <w:ilvl w:val="1"/>
          <w:numId w:val="7"/>
        </w:numPr>
        <w:rPr>
          <w:rStyle w:val="Referencingstyle"/>
          <w:b w:val="0"/>
          <w:i w:val="0"/>
          <w:sz w:val="22"/>
        </w:rPr>
      </w:pPr>
      <w:r w:rsidRPr="00C21B35">
        <w:rPr>
          <w:rStyle w:val="Referencingstyle"/>
          <w:b w:val="0"/>
          <w:i w:val="0"/>
          <w:sz w:val="22"/>
        </w:rPr>
        <w:t xml:space="preserve">References to the director in the voluntary wind up provisions refer to the corporate director of the CCIV. </w:t>
      </w:r>
      <w:r w:rsidRPr="00C21B35">
        <w:rPr>
          <w:rStyle w:val="Referencingstyle"/>
        </w:rPr>
        <w:t xml:space="preserve">[Schedule 1, item </w:t>
      </w:r>
      <w:r w:rsidR="00E67D05">
        <w:rPr>
          <w:rStyle w:val="Referencingstyle"/>
        </w:rPr>
        <w:t>1</w:t>
      </w:r>
      <w:r w:rsidRPr="00C21B35">
        <w:rPr>
          <w:rStyle w:val="Referencingstyle"/>
        </w:rPr>
        <w:t xml:space="preserve">, </w:t>
      </w:r>
      <w:r w:rsidR="00C21B35" w:rsidRPr="00C21B35">
        <w:rPr>
          <w:rStyle w:val="Referencingstyle"/>
        </w:rPr>
        <w:t>subsection</w:t>
      </w:r>
      <w:r w:rsidR="00EF6C2C">
        <w:rPr>
          <w:rStyle w:val="Referencingstyle"/>
        </w:rPr>
        <w:t> </w:t>
      </w:r>
      <w:r w:rsidR="00C21B35" w:rsidRPr="00C21B35">
        <w:rPr>
          <w:rStyle w:val="Referencingstyle"/>
        </w:rPr>
        <w:t>1249</w:t>
      </w:r>
      <w:r w:rsidR="008F7529">
        <w:rPr>
          <w:rStyle w:val="Referencingstyle"/>
        </w:rPr>
        <w:t>M</w:t>
      </w:r>
      <w:r w:rsidR="00C21B35" w:rsidRPr="00C21B35">
        <w:rPr>
          <w:rStyle w:val="Referencingstyle"/>
        </w:rPr>
        <w:t>(</w:t>
      </w:r>
      <w:r w:rsidR="00D11443">
        <w:rPr>
          <w:rStyle w:val="Referencingstyle"/>
        </w:rPr>
        <w:t>5</w:t>
      </w:r>
      <w:r w:rsidRPr="00C21B35">
        <w:rPr>
          <w:rStyle w:val="Referencingstyle"/>
        </w:rPr>
        <w:t>)]</w:t>
      </w:r>
    </w:p>
    <w:p w14:paraId="072EE1FD" w14:textId="279E6B69" w:rsidR="00B0580B" w:rsidRDefault="00B0580B" w:rsidP="00B0580B">
      <w:pPr>
        <w:pStyle w:val="Heading4"/>
      </w:pPr>
      <w:r>
        <w:t>Identifying the sub</w:t>
      </w:r>
      <w:r w:rsidR="00EF6C2C">
        <w:noBreakHyphen/>
      </w:r>
      <w:r>
        <w:t>fund that is being wound</w:t>
      </w:r>
      <w:r w:rsidR="00706CE2">
        <w:t xml:space="preserve"> </w:t>
      </w:r>
      <w:r>
        <w:t>up in notices and documents</w:t>
      </w:r>
    </w:p>
    <w:p w14:paraId="05613185" w14:textId="77777777" w:rsidR="00C02566" w:rsidRPr="005F5C01" w:rsidRDefault="00C02566" w:rsidP="00C02566">
      <w:pPr>
        <w:pStyle w:val="base-text-paragraph"/>
        <w:numPr>
          <w:ilvl w:val="0"/>
          <w:numId w:val="0"/>
        </w:numPr>
        <w:ind w:left="1134"/>
        <w:rPr>
          <w:rStyle w:val="Referencingstyle"/>
          <w:b w:val="0"/>
          <w:i w:val="0"/>
          <w:sz w:val="22"/>
        </w:rPr>
      </w:pPr>
      <w:r>
        <w:rPr>
          <w:rStyle w:val="Referencingstyle"/>
          <w:b w:val="0"/>
          <w:sz w:val="22"/>
        </w:rPr>
        <w:t>All public documents and negotiable instruments</w:t>
      </w:r>
    </w:p>
    <w:p w14:paraId="0A918FD7" w14:textId="038B7297" w:rsidR="00C02566" w:rsidRDefault="00C02566" w:rsidP="00C02566">
      <w:pPr>
        <w:pStyle w:val="base-text-paragraph"/>
        <w:numPr>
          <w:ilvl w:val="1"/>
          <w:numId w:val="7"/>
        </w:numPr>
      </w:pPr>
      <w:r>
        <w:t xml:space="preserve">A CCIV </w:t>
      </w:r>
      <w:r w:rsidR="00676106">
        <w:t>must</w:t>
      </w:r>
      <w:r>
        <w:t xml:space="preserve"> set out a sub</w:t>
      </w:r>
      <w:r w:rsidR="00EF6C2C">
        <w:noBreakHyphen/>
      </w:r>
      <w:r>
        <w:t>fund’s name and ARFN on all public documents and negotiable instruments that relate to that sub</w:t>
      </w:r>
      <w:r w:rsidR="00EF6C2C">
        <w:noBreakHyphen/>
      </w:r>
      <w:r>
        <w:t>fund (see</w:t>
      </w:r>
      <w:r w:rsidR="007D00C8">
        <w:t> </w:t>
      </w:r>
      <w:r>
        <w:t xml:space="preserve">paragraphs 3.76 to 3.84 of </w:t>
      </w:r>
      <w:r w:rsidR="00566D89">
        <w:t>the Tranche 1</w:t>
      </w:r>
      <w:r>
        <w:t xml:space="preserve"> Explanatory Materials). </w:t>
      </w:r>
    </w:p>
    <w:p w14:paraId="7CB56CD7" w14:textId="17B7BD5C" w:rsidR="00C02566" w:rsidRPr="000F4A7E" w:rsidRDefault="00C02566" w:rsidP="00C02566">
      <w:pPr>
        <w:pStyle w:val="base-text-paragraph"/>
        <w:numPr>
          <w:ilvl w:val="1"/>
          <w:numId w:val="7"/>
        </w:numPr>
        <w:rPr>
          <w:rStyle w:val="Referencingstyle"/>
          <w:b w:val="0"/>
          <w:i w:val="0"/>
          <w:sz w:val="22"/>
        </w:rPr>
      </w:pPr>
      <w:r>
        <w:t>If a sub</w:t>
      </w:r>
      <w:r w:rsidR="00EF6C2C">
        <w:noBreakHyphen/>
      </w:r>
      <w:r>
        <w:t>fund is being wound</w:t>
      </w:r>
      <w:r w:rsidR="00706CE2">
        <w:t xml:space="preserve"> </w:t>
      </w:r>
      <w:r>
        <w:t>up, then the words ‘in liquidation’ must follow the name of that sub</w:t>
      </w:r>
      <w:r w:rsidR="00EF6C2C">
        <w:noBreakHyphen/>
      </w:r>
      <w:r>
        <w:t xml:space="preserve">fund. </w:t>
      </w:r>
      <w:r>
        <w:rPr>
          <w:rStyle w:val="Referencingstyle"/>
        </w:rPr>
        <w:t>[</w:t>
      </w:r>
      <w:r w:rsidRPr="008D7243">
        <w:rPr>
          <w:rStyle w:val="Referencingstyle"/>
        </w:rPr>
        <w:t xml:space="preserve">Schedule 1, item </w:t>
      </w:r>
      <w:r>
        <w:rPr>
          <w:rStyle w:val="Referencingstyle"/>
        </w:rPr>
        <w:t>1</w:t>
      </w:r>
      <w:r w:rsidRPr="008D7243">
        <w:rPr>
          <w:rStyle w:val="Referencingstyle"/>
        </w:rPr>
        <w:t xml:space="preserve">, </w:t>
      </w:r>
      <w:r>
        <w:rPr>
          <w:rStyle w:val="Referencingstyle"/>
        </w:rPr>
        <w:t>subsection</w:t>
      </w:r>
      <w:r w:rsidR="00EF6C2C">
        <w:rPr>
          <w:rStyle w:val="Referencingstyle"/>
        </w:rPr>
        <w:t> </w:t>
      </w:r>
      <w:r>
        <w:rPr>
          <w:rStyle w:val="Referencingstyle"/>
        </w:rPr>
        <w:t>1249N(2)</w:t>
      </w:r>
      <w:r w:rsidRPr="008D7243">
        <w:rPr>
          <w:rStyle w:val="Referencingstyle"/>
        </w:rPr>
        <w:t>]</w:t>
      </w:r>
    </w:p>
    <w:p w14:paraId="3B3B6A52" w14:textId="04EB8B8E" w:rsidR="00FA73EE" w:rsidRPr="00FA73EE" w:rsidRDefault="00FA73EE" w:rsidP="00FA73EE">
      <w:pPr>
        <w:pStyle w:val="base-text-paragraph"/>
        <w:numPr>
          <w:ilvl w:val="0"/>
          <w:numId w:val="0"/>
        </w:numPr>
        <w:ind w:left="1134"/>
      </w:pPr>
      <w:r>
        <w:rPr>
          <w:i/>
        </w:rPr>
        <w:t xml:space="preserve">Documents provided in connection </w:t>
      </w:r>
      <w:r w:rsidR="000B5BD2">
        <w:rPr>
          <w:i/>
        </w:rPr>
        <w:t>with</w:t>
      </w:r>
      <w:r>
        <w:rPr>
          <w:i/>
        </w:rPr>
        <w:t xml:space="preserve"> the wind up</w:t>
      </w:r>
    </w:p>
    <w:p w14:paraId="23452B56" w14:textId="78B182FC" w:rsidR="000B5BD2" w:rsidRDefault="000B5BD2" w:rsidP="006972CC">
      <w:pPr>
        <w:pStyle w:val="base-text-paragraph"/>
        <w:numPr>
          <w:ilvl w:val="1"/>
          <w:numId w:val="7"/>
        </w:numPr>
      </w:pPr>
      <w:r>
        <w:t>A notice or document relating to the winding up may either be provided:</w:t>
      </w:r>
    </w:p>
    <w:p w14:paraId="686B553A" w14:textId="406955A4" w:rsidR="000B5BD2" w:rsidRDefault="000B5BD2" w:rsidP="001C1E5A">
      <w:pPr>
        <w:pStyle w:val="dotpoint"/>
      </w:pPr>
      <w:r>
        <w:t>in accordance with a requirement in the Act; or</w:t>
      </w:r>
    </w:p>
    <w:p w14:paraId="1526FAD7" w14:textId="19E03BF9" w:rsidR="000B5BD2" w:rsidRDefault="000B5BD2" w:rsidP="001C1E5A">
      <w:pPr>
        <w:pStyle w:val="dotpoint"/>
      </w:pPr>
      <w:r>
        <w:t>voluntarily.</w:t>
      </w:r>
    </w:p>
    <w:p w14:paraId="78EDDBA3" w14:textId="26B7FE06" w:rsidR="000B5BD2" w:rsidRDefault="00F42D09" w:rsidP="006972CC">
      <w:pPr>
        <w:pStyle w:val="base-text-paragraph"/>
        <w:numPr>
          <w:ilvl w:val="1"/>
          <w:numId w:val="7"/>
        </w:numPr>
      </w:pPr>
      <w:r>
        <w:t xml:space="preserve">In both of these circumstances, </w:t>
      </w:r>
      <w:r w:rsidR="000B5BD2">
        <w:t>documents</w:t>
      </w:r>
      <w:r w:rsidR="00B0580B">
        <w:t xml:space="preserve"> must set out the name and ARFN of </w:t>
      </w:r>
      <w:r w:rsidR="00FA73EE">
        <w:t>each</w:t>
      </w:r>
      <w:r w:rsidR="00B0580B">
        <w:t xml:space="preserve"> sub</w:t>
      </w:r>
      <w:r w:rsidR="00EF6C2C">
        <w:noBreakHyphen/>
      </w:r>
      <w:r w:rsidR="00B0580B">
        <w:t xml:space="preserve">fund </w:t>
      </w:r>
      <w:r w:rsidR="00FA73EE">
        <w:t>that</w:t>
      </w:r>
      <w:r w:rsidR="00B0580B">
        <w:t xml:space="preserve"> is being wound up. </w:t>
      </w:r>
      <w:r w:rsidR="000B5BD2">
        <w:t>However, the consequences for breaching this requirement differ.</w:t>
      </w:r>
      <w:r w:rsidR="000B5BD2" w:rsidRPr="000B5BD2">
        <w:rPr>
          <w:rStyle w:val="Referencingstyle"/>
        </w:rPr>
        <w:t xml:space="preserve"> </w:t>
      </w:r>
      <w:r w:rsidR="000B5BD2">
        <w:rPr>
          <w:rStyle w:val="Referencingstyle"/>
        </w:rPr>
        <w:t>[Schedule 1, item 1</w:t>
      </w:r>
      <w:r w:rsidR="000B5BD2" w:rsidRPr="008D7243">
        <w:rPr>
          <w:rStyle w:val="Referencingstyle"/>
        </w:rPr>
        <w:t xml:space="preserve">, </w:t>
      </w:r>
      <w:r w:rsidR="000B5BD2">
        <w:rPr>
          <w:rStyle w:val="Referencingstyle"/>
        </w:rPr>
        <w:t>subsection 1249N(1) and (3)</w:t>
      </w:r>
      <w:r w:rsidR="000B5BD2" w:rsidRPr="008D7243">
        <w:rPr>
          <w:rStyle w:val="Referencingstyle"/>
        </w:rPr>
        <w:t>]</w:t>
      </w:r>
    </w:p>
    <w:p w14:paraId="2CA05A9D" w14:textId="7B98ED4A" w:rsidR="00B0580B" w:rsidRPr="005F5C01" w:rsidRDefault="000B5BD2" w:rsidP="006972CC">
      <w:pPr>
        <w:pStyle w:val="base-text-paragraph"/>
        <w:numPr>
          <w:ilvl w:val="1"/>
          <w:numId w:val="7"/>
        </w:numPr>
        <w:rPr>
          <w:rStyle w:val="Referencingstyle"/>
          <w:b w:val="0"/>
          <w:i w:val="0"/>
          <w:sz w:val="22"/>
        </w:rPr>
      </w:pPr>
      <w:r>
        <w:lastRenderedPageBreak/>
        <w:t>If the document is provided under a provision of the Act and it does not contain the required information about the sub</w:t>
      </w:r>
      <w:r w:rsidR="00EF6C2C">
        <w:noBreakHyphen/>
      </w:r>
      <w:r>
        <w:t>fund,</w:t>
      </w:r>
      <w:r w:rsidR="00B0580B">
        <w:t xml:space="preserve"> the person has not discharged their obligation under the relevant provision of the Act</w:t>
      </w:r>
      <w:r>
        <w:t>.</w:t>
      </w:r>
      <w:r w:rsidR="00B0580B">
        <w:t xml:space="preserve"> </w:t>
      </w:r>
      <w:r>
        <w:t>T</w:t>
      </w:r>
      <w:r w:rsidR="00B0580B">
        <w:t xml:space="preserve">he </w:t>
      </w:r>
      <w:r>
        <w:t>penalt</w:t>
      </w:r>
      <w:r w:rsidR="00BE204B">
        <w:t>y</w:t>
      </w:r>
      <w:r>
        <w:t xml:space="preserve"> for </w:t>
      </w:r>
      <w:r w:rsidR="00BE204B">
        <w:t>a</w:t>
      </w:r>
      <w:r>
        <w:t xml:space="preserve"> breach of that provision appl</w:t>
      </w:r>
      <w:r w:rsidR="00BE204B">
        <w:t>ies</w:t>
      </w:r>
      <w:r w:rsidR="00B0580B">
        <w:t xml:space="preserve">. </w:t>
      </w:r>
      <w:r w:rsidR="00B0580B">
        <w:rPr>
          <w:rStyle w:val="Referencingstyle"/>
        </w:rPr>
        <w:t>[Schedule 1, item</w:t>
      </w:r>
      <w:r w:rsidR="00E67D05">
        <w:rPr>
          <w:rStyle w:val="Referencingstyle"/>
        </w:rPr>
        <w:t xml:space="preserve"> 1</w:t>
      </w:r>
      <w:r w:rsidR="00B0580B" w:rsidRPr="008D7243">
        <w:rPr>
          <w:rStyle w:val="Referencingstyle"/>
        </w:rPr>
        <w:t xml:space="preserve">, </w:t>
      </w:r>
      <w:r w:rsidR="00B0580B">
        <w:rPr>
          <w:rStyle w:val="Referencingstyle"/>
        </w:rPr>
        <w:t xml:space="preserve">subsection </w:t>
      </w:r>
      <w:r w:rsidR="002A3949">
        <w:rPr>
          <w:rStyle w:val="Referencingstyle"/>
        </w:rPr>
        <w:t>1249N</w:t>
      </w:r>
      <w:r>
        <w:rPr>
          <w:rStyle w:val="Referencingstyle"/>
        </w:rPr>
        <w:t>(1</w:t>
      </w:r>
      <w:r w:rsidR="00B0580B">
        <w:rPr>
          <w:rStyle w:val="Referencingstyle"/>
        </w:rPr>
        <w:t>)</w:t>
      </w:r>
      <w:r w:rsidR="00B0580B" w:rsidRPr="008D7243">
        <w:rPr>
          <w:rStyle w:val="Referencingstyle"/>
        </w:rPr>
        <w:t>]</w:t>
      </w:r>
    </w:p>
    <w:p w14:paraId="14A55C8D" w14:textId="34D42A2B" w:rsidR="000B5BD2" w:rsidRPr="00C02566" w:rsidRDefault="000B5BD2" w:rsidP="000B5BD2">
      <w:pPr>
        <w:pStyle w:val="base-text-paragraph"/>
        <w:numPr>
          <w:ilvl w:val="1"/>
          <w:numId w:val="7"/>
        </w:numPr>
        <w:rPr>
          <w:rStyle w:val="Referencingstyle"/>
          <w:b w:val="0"/>
          <w:i w:val="0"/>
          <w:sz w:val="22"/>
        </w:rPr>
      </w:pPr>
      <w:r>
        <w:t>If the document does not need to be provided under the Act, there is no penalty for failing to include the required information about the sub</w:t>
      </w:r>
      <w:r w:rsidR="00EF6C2C">
        <w:noBreakHyphen/>
      </w:r>
      <w:r>
        <w:t xml:space="preserve">fund. Nevertheless, the document may not be effective or achieve its desired purpose. </w:t>
      </w:r>
      <w:r>
        <w:rPr>
          <w:rStyle w:val="Referencingstyle"/>
        </w:rPr>
        <w:t>[</w:t>
      </w:r>
      <w:r w:rsidRPr="008D7243">
        <w:rPr>
          <w:rStyle w:val="Referencingstyle"/>
        </w:rPr>
        <w:t xml:space="preserve">Schedule 1, item </w:t>
      </w:r>
      <w:r>
        <w:rPr>
          <w:rStyle w:val="Referencingstyle"/>
        </w:rPr>
        <w:t>1</w:t>
      </w:r>
      <w:r w:rsidRPr="008D7243">
        <w:rPr>
          <w:rStyle w:val="Referencingstyle"/>
        </w:rPr>
        <w:t xml:space="preserve">, </w:t>
      </w:r>
      <w:r>
        <w:rPr>
          <w:rStyle w:val="Referencingstyle"/>
        </w:rPr>
        <w:t>subsection 1249N(3)</w:t>
      </w:r>
      <w:r w:rsidRPr="008D7243">
        <w:rPr>
          <w:rStyle w:val="Referencingstyle"/>
        </w:rPr>
        <w:t>]</w:t>
      </w:r>
    </w:p>
    <w:p w14:paraId="39464DAC" w14:textId="030A6CA4" w:rsidR="003663A2" w:rsidRDefault="003663A2" w:rsidP="00C3461F">
      <w:pPr>
        <w:pStyle w:val="base-text-paragraph"/>
        <w:numPr>
          <w:ilvl w:val="0"/>
          <w:numId w:val="0"/>
        </w:numPr>
        <w:ind w:left="1134"/>
        <w:rPr>
          <w:b/>
          <w:i/>
        </w:rPr>
      </w:pPr>
      <w:r w:rsidRPr="00B83CDE">
        <w:rPr>
          <w:b/>
          <w:i/>
        </w:rPr>
        <w:t>Powers of the liquidator</w:t>
      </w:r>
    </w:p>
    <w:p w14:paraId="3EF11709" w14:textId="2989A5E4" w:rsidR="00650A67" w:rsidRDefault="00650A67" w:rsidP="00650A67">
      <w:pPr>
        <w:pStyle w:val="base-text-paragraph"/>
        <w:numPr>
          <w:ilvl w:val="1"/>
          <w:numId w:val="7"/>
        </w:numPr>
        <w:rPr>
          <w:rStyle w:val="Referencingstyle"/>
          <w:b w:val="0"/>
          <w:i w:val="0"/>
          <w:sz w:val="22"/>
        </w:rPr>
      </w:pPr>
      <w:bookmarkStart w:id="59" w:name="_Ref518634383"/>
      <w:r>
        <w:rPr>
          <w:rStyle w:val="Referencingstyle"/>
          <w:b w:val="0"/>
          <w:i w:val="0"/>
          <w:sz w:val="22"/>
        </w:rPr>
        <w:t>The respective powers of the liquidator, corporate director and depositary are summarised in the table below and explained in more detail in the subsequent paragraphs.</w:t>
      </w:r>
    </w:p>
    <w:p w14:paraId="034FDACD" w14:textId="5EC7854D" w:rsidR="00650A67" w:rsidRDefault="00650A67" w:rsidP="004C6E40">
      <w:pPr>
        <w:pStyle w:val="TableHeadingoutsidetable"/>
        <w:numPr>
          <w:ilvl w:val="4"/>
          <w:numId w:val="8"/>
        </w:numPr>
        <w:rPr>
          <w:rStyle w:val="Referencingstyle"/>
          <w:b/>
          <w:i w:val="0"/>
          <w:sz w:val="22"/>
        </w:rPr>
      </w:pPr>
      <w:r>
        <w:rPr>
          <w:rStyle w:val="Referencingstyle"/>
          <w:b/>
          <w:i w:val="0"/>
          <w:sz w:val="22"/>
        </w:rPr>
        <w:t>: Powers of the liquidator</w:t>
      </w:r>
    </w:p>
    <w:tbl>
      <w:tblPr>
        <w:tblStyle w:val="EMTable"/>
        <w:tblW w:w="6578" w:type="dxa"/>
        <w:tblInd w:w="1134" w:type="dxa"/>
        <w:tblLook w:val="04A0" w:firstRow="1" w:lastRow="0" w:firstColumn="1" w:lastColumn="0" w:noHBand="0" w:noVBand="1"/>
      </w:tblPr>
      <w:tblGrid>
        <w:gridCol w:w="2042"/>
        <w:gridCol w:w="2551"/>
        <w:gridCol w:w="1985"/>
      </w:tblGrid>
      <w:tr w:rsidR="00650A67" w14:paraId="3EA8D3CA" w14:textId="77777777" w:rsidTr="00092B77">
        <w:trPr>
          <w:cnfStyle w:val="100000000000" w:firstRow="1" w:lastRow="0" w:firstColumn="0" w:lastColumn="0" w:oddVBand="0" w:evenVBand="0" w:oddHBand="0" w:evenHBand="0" w:firstRowFirstColumn="0" w:firstRowLastColumn="0" w:lastRowFirstColumn="0" w:lastRowLastColumn="0"/>
        </w:trPr>
        <w:tc>
          <w:tcPr>
            <w:tcW w:w="2042" w:type="dxa"/>
            <w:vMerge w:val="restart"/>
          </w:tcPr>
          <w:p w14:paraId="5D507315" w14:textId="12BF951E" w:rsidR="00650A67" w:rsidRPr="00650A67" w:rsidRDefault="00650A67" w:rsidP="005408B0">
            <w:pPr>
              <w:pStyle w:val="TableHeadingoutsidetable"/>
              <w:numPr>
                <w:ilvl w:val="0"/>
                <w:numId w:val="0"/>
              </w:numPr>
              <w:rPr>
                <w:rStyle w:val="Referencingstyle"/>
                <w:i/>
                <w:sz w:val="22"/>
              </w:rPr>
            </w:pPr>
            <w:r w:rsidRPr="00650A67">
              <w:rPr>
                <w:rStyle w:val="Referencingstyle"/>
                <w:i/>
                <w:sz w:val="22"/>
              </w:rPr>
              <w:t>Function</w:t>
            </w:r>
          </w:p>
        </w:tc>
        <w:tc>
          <w:tcPr>
            <w:tcW w:w="4536" w:type="dxa"/>
            <w:gridSpan w:val="2"/>
          </w:tcPr>
          <w:p w14:paraId="48DC189B" w14:textId="0465EE89" w:rsidR="00650A67" w:rsidRPr="00650A67" w:rsidRDefault="00650A67" w:rsidP="00650A67">
            <w:pPr>
              <w:pStyle w:val="TableHeadingoutsidetable"/>
              <w:numPr>
                <w:ilvl w:val="0"/>
                <w:numId w:val="0"/>
              </w:numPr>
              <w:rPr>
                <w:rStyle w:val="Referencingstyle"/>
                <w:i/>
                <w:sz w:val="22"/>
              </w:rPr>
            </w:pPr>
            <w:r>
              <w:rPr>
                <w:rStyle w:val="Referencingstyle"/>
                <w:i/>
                <w:sz w:val="22"/>
              </w:rPr>
              <w:t>Person responsible for function</w:t>
            </w:r>
          </w:p>
        </w:tc>
      </w:tr>
      <w:tr w:rsidR="00650A67" w14:paraId="2BF44FE4" w14:textId="77777777" w:rsidTr="00092B77">
        <w:tblPrEx>
          <w:tblCellMar>
            <w:top w:w="0" w:type="dxa"/>
            <w:left w:w="108" w:type="dxa"/>
          </w:tblCellMar>
        </w:tblPrEx>
        <w:tc>
          <w:tcPr>
            <w:tcW w:w="2042" w:type="dxa"/>
            <w:vMerge/>
          </w:tcPr>
          <w:p w14:paraId="07315032" w14:textId="7FBBD5E8" w:rsidR="00650A67" w:rsidRDefault="00650A67" w:rsidP="00650A67">
            <w:pPr>
              <w:pStyle w:val="TableHeadingoutsidetable"/>
              <w:numPr>
                <w:ilvl w:val="0"/>
                <w:numId w:val="0"/>
              </w:numPr>
              <w:rPr>
                <w:rStyle w:val="Referencingstyle"/>
                <w:b/>
                <w:i w:val="0"/>
                <w:sz w:val="22"/>
              </w:rPr>
            </w:pPr>
          </w:p>
        </w:tc>
        <w:tc>
          <w:tcPr>
            <w:tcW w:w="2551" w:type="dxa"/>
          </w:tcPr>
          <w:p w14:paraId="09DE3E0C" w14:textId="4A6277E1" w:rsidR="00650A67" w:rsidRPr="00650A67" w:rsidRDefault="00650A67" w:rsidP="00650A67">
            <w:pPr>
              <w:pStyle w:val="TableHeadingoutsidetable"/>
              <w:numPr>
                <w:ilvl w:val="0"/>
                <w:numId w:val="0"/>
              </w:numPr>
              <w:rPr>
                <w:rStyle w:val="Referencingstyle"/>
                <w:sz w:val="22"/>
              </w:rPr>
            </w:pPr>
            <w:r w:rsidRPr="00650A67">
              <w:rPr>
                <w:rStyle w:val="Referencingstyle"/>
                <w:sz w:val="22"/>
              </w:rPr>
              <w:t>Sub</w:t>
            </w:r>
            <w:r w:rsidR="00EF6C2C">
              <w:rPr>
                <w:rStyle w:val="Referencingstyle"/>
                <w:sz w:val="22"/>
              </w:rPr>
              <w:noBreakHyphen/>
            </w:r>
            <w:r w:rsidRPr="00650A67">
              <w:rPr>
                <w:rStyle w:val="Referencingstyle"/>
                <w:sz w:val="22"/>
              </w:rPr>
              <w:t>fund being wound up</w:t>
            </w:r>
          </w:p>
        </w:tc>
        <w:tc>
          <w:tcPr>
            <w:tcW w:w="1985" w:type="dxa"/>
          </w:tcPr>
          <w:p w14:paraId="2DFF0876" w14:textId="3E9DDEC9" w:rsidR="00650A67" w:rsidRPr="00650A67" w:rsidRDefault="00650A67" w:rsidP="00650A67">
            <w:pPr>
              <w:pStyle w:val="TableHeadingoutsidetable"/>
              <w:numPr>
                <w:ilvl w:val="0"/>
                <w:numId w:val="0"/>
              </w:numPr>
              <w:rPr>
                <w:rStyle w:val="Referencingstyle"/>
                <w:sz w:val="22"/>
              </w:rPr>
            </w:pPr>
            <w:r w:rsidRPr="00650A67">
              <w:rPr>
                <w:rStyle w:val="Referencingstyle"/>
                <w:sz w:val="22"/>
              </w:rPr>
              <w:t>Other sub</w:t>
            </w:r>
            <w:r w:rsidR="00EF6C2C">
              <w:rPr>
                <w:rStyle w:val="Referencingstyle"/>
                <w:sz w:val="22"/>
              </w:rPr>
              <w:noBreakHyphen/>
            </w:r>
            <w:r w:rsidRPr="00650A67">
              <w:rPr>
                <w:rStyle w:val="Referencingstyle"/>
                <w:sz w:val="22"/>
              </w:rPr>
              <w:t>funds</w:t>
            </w:r>
          </w:p>
        </w:tc>
      </w:tr>
      <w:tr w:rsidR="00092B77" w14:paraId="6E2CA9D8" w14:textId="77777777" w:rsidTr="00092B77">
        <w:tblPrEx>
          <w:tblCellMar>
            <w:top w:w="0" w:type="dxa"/>
            <w:left w:w="108" w:type="dxa"/>
          </w:tblCellMar>
        </w:tblPrEx>
        <w:tc>
          <w:tcPr>
            <w:tcW w:w="2042" w:type="dxa"/>
          </w:tcPr>
          <w:p w14:paraId="56A99A12" w14:textId="49789C03" w:rsidR="00650A67" w:rsidRPr="00650A67" w:rsidRDefault="00650A67" w:rsidP="00650A67">
            <w:pPr>
              <w:pStyle w:val="tableheaderwithintable"/>
              <w:jc w:val="left"/>
              <w:rPr>
                <w:rStyle w:val="Referencingstyle"/>
                <w:i/>
                <w:sz w:val="22"/>
              </w:rPr>
            </w:pPr>
            <w:r>
              <w:rPr>
                <w:rStyle w:val="Referencingstyle"/>
                <w:i/>
                <w:sz w:val="22"/>
              </w:rPr>
              <w:t>Carrying on sub</w:t>
            </w:r>
            <w:r w:rsidR="00EF6C2C">
              <w:rPr>
                <w:rStyle w:val="Referencingstyle"/>
                <w:i/>
                <w:sz w:val="22"/>
              </w:rPr>
              <w:noBreakHyphen/>
            </w:r>
            <w:r>
              <w:rPr>
                <w:rStyle w:val="Referencingstyle"/>
                <w:i/>
                <w:sz w:val="22"/>
              </w:rPr>
              <w:t>fund’s business</w:t>
            </w:r>
          </w:p>
        </w:tc>
        <w:tc>
          <w:tcPr>
            <w:tcW w:w="2551" w:type="dxa"/>
          </w:tcPr>
          <w:p w14:paraId="43887FE0" w14:textId="5B2160DB" w:rsidR="00650A67" w:rsidRPr="005408B0" w:rsidRDefault="005408B0" w:rsidP="00650A67">
            <w:pPr>
              <w:pStyle w:val="TableHeadingoutsidetable"/>
              <w:numPr>
                <w:ilvl w:val="0"/>
                <w:numId w:val="0"/>
              </w:numPr>
              <w:rPr>
                <w:rStyle w:val="Referencingstyle"/>
                <w:i w:val="0"/>
                <w:sz w:val="22"/>
              </w:rPr>
            </w:pPr>
            <w:r>
              <w:rPr>
                <w:rStyle w:val="Referencingstyle"/>
                <w:i w:val="0"/>
                <w:sz w:val="22"/>
              </w:rPr>
              <w:t>Liquidator</w:t>
            </w:r>
          </w:p>
        </w:tc>
        <w:tc>
          <w:tcPr>
            <w:tcW w:w="1985" w:type="dxa"/>
          </w:tcPr>
          <w:p w14:paraId="669E9E52" w14:textId="2A8DA7B9" w:rsidR="00650A67" w:rsidRPr="005408B0" w:rsidRDefault="005408B0" w:rsidP="00650A67">
            <w:pPr>
              <w:pStyle w:val="TableHeadingoutsidetable"/>
              <w:numPr>
                <w:ilvl w:val="0"/>
                <w:numId w:val="0"/>
              </w:numPr>
              <w:rPr>
                <w:rStyle w:val="Referencingstyle"/>
                <w:i w:val="0"/>
                <w:sz w:val="22"/>
              </w:rPr>
            </w:pPr>
            <w:r>
              <w:rPr>
                <w:rStyle w:val="Referencingstyle"/>
                <w:i w:val="0"/>
                <w:sz w:val="22"/>
              </w:rPr>
              <w:t>Corporate director</w:t>
            </w:r>
          </w:p>
        </w:tc>
      </w:tr>
      <w:tr w:rsidR="005408B0" w14:paraId="054D58CC" w14:textId="77777777" w:rsidTr="00092B77">
        <w:tblPrEx>
          <w:tblCellMar>
            <w:top w:w="0" w:type="dxa"/>
            <w:left w:w="108" w:type="dxa"/>
          </w:tblCellMar>
        </w:tblPrEx>
        <w:tc>
          <w:tcPr>
            <w:tcW w:w="2042" w:type="dxa"/>
          </w:tcPr>
          <w:p w14:paraId="0FBC5A06" w14:textId="2D755E09" w:rsidR="005408B0" w:rsidRPr="00650A67" w:rsidRDefault="005408B0" w:rsidP="00320B91">
            <w:pPr>
              <w:pStyle w:val="TableHeadingoutsidetable"/>
              <w:numPr>
                <w:ilvl w:val="0"/>
                <w:numId w:val="0"/>
              </w:numPr>
              <w:rPr>
                <w:rStyle w:val="Referencingstyle"/>
                <w:sz w:val="22"/>
              </w:rPr>
            </w:pPr>
            <w:r w:rsidRPr="00650A67">
              <w:rPr>
                <w:rStyle w:val="Referencingstyle"/>
                <w:sz w:val="22"/>
              </w:rPr>
              <w:t xml:space="preserve">Allocation </w:t>
            </w:r>
            <w:r w:rsidR="00320B91">
              <w:rPr>
                <w:rStyle w:val="Referencingstyle"/>
                <w:sz w:val="22"/>
              </w:rPr>
              <w:t xml:space="preserve">determinations for </w:t>
            </w:r>
            <w:r w:rsidRPr="00650A67">
              <w:rPr>
                <w:rStyle w:val="Referencingstyle"/>
                <w:sz w:val="22"/>
              </w:rPr>
              <w:t>assets and liabilitie</w:t>
            </w:r>
            <w:r w:rsidR="00320B91">
              <w:rPr>
                <w:rStyle w:val="Referencingstyle"/>
                <w:sz w:val="22"/>
              </w:rPr>
              <w:t>s of sub-funds</w:t>
            </w:r>
            <w:r w:rsidR="00320B91">
              <w:rPr>
                <w:rStyle w:val="FootnoteReference"/>
                <w:b w:val="0"/>
                <w:i/>
              </w:rPr>
              <w:footnoteReference w:id="3"/>
            </w:r>
          </w:p>
        </w:tc>
        <w:tc>
          <w:tcPr>
            <w:tcW w:w="2551" w:type="dxa"/>
          </w:tcPr>
          <w:p w14:paraId="47D663A2" w14:textId="684ECF26" w:rsidR="005408B0" w:rsidRDefault="005408B0" w:rsidP="00650A67">
            <w:pPr>
              <w:pStyle w:val="TableHeadingoutsidetable"/>
              <w:numPr>
                <w:ilvl w:val="0"/>
                <w:numId w:val="0"/>
              </w:numPr>
              <w:rPr>
                <w:rStyle w:val="Referencingstyle"/>
                <w:b/>
                <w:i w:val="0"/>
                <w:sz w:val="22"/>
              </w:rPr>
            </w:pPr>
            <w:r>
              <w:rPr>
                <w:rStyle w:val="Referencingstyle"/>
                <w:i w:val="0"/>
                <w:sz w:val="22"/>
              </w:rPr>
              <w:t>Corporate director</w:t>
            </w:r>
          </w:p>
        </w:tc>
        <w:tc>
          <w:tcPr>
            <w:tcW w:w="1985" w:type="dxa"/>
          </w:tcPr>
          <w:p w14:paraId="06B91453" w14:textId="02652B97" w:rsidR="005408B0" w:rsidRDefault="005408B0" w:rsidP="00650A67">
            <w:pPr>
              <w:pStyle w:val="TableHeadingoutsidetable"/>
              <w:numPr>
                <w:ilvl w:val="0"/>
                <w:numId w:val="0"/>
              </w:numPr>
              <w:rPr>
                <w:rStyle w:val="Referencingstyle"/>
                <w:b/>
                <w:i w:val="0"/>
                <w:sz w:val="22"/>
              </w:rPr>
            </w:pPr>
            <w:r>
              <w:rPr>
                <w:rStyle w:val="Referencingstyle"/>
                <w:i w:val="0"/>
                <w:sz w:val="22"/>
              </w:rPr>
              <w:t>Corporate director</w:t>
            </w:r>
          </w:p>
        </w:tc>
      </w:tr>
      <w:tr w:rsidR="005408B0" w14:paraId="135854DC" w14:textId="77777777" w:rsidTr="00092B77">
        <w:tblPrEx>
          <w:tblCellMar>
            <w:top w:w="0" w:type="dxa"/>
            <w:left w:w="108" w:type="dxa"/>
          </w:tblCellMar>
        </w:tblPrEx>
        <w:tc>
          <w:tcPr>
            <w:tcW w:w="2042" w:type="dxa"/>
          </w:tcPr>
          <w:p w14:paraId="7D21FDD7" w14:textId="67810172" w:rsidR="005408B0" w:rsidRPr="00650A67" w:rsidRDefault="005408B0" w:rsidP="00650A67">
            <w:pPr>
              <w:pStyle w:val="TableHeadingoutsidetable"/>
              <w:numPr>
                <w:ilvl w:val="0"/>
                <w:numId w:val="0"/>
              </w:numPr>
              <w:rPr>
                <w:rStyle w:val="Referencingstyle"/>
                <w:sz w:val="22"/>
              </w:rPr>
            </w:pPr>
            <w:r>
              <w:rPr>
                <w:rStyle w:val="Referencingstyle"/>
                <w:sz w:val="22"/>
              </w:rPr>
              <w:t>Holding the assets (for retail CCIVs)</w:t>
            </w:r>
          </w:p>
        </w:tc>
        <w:tc>
          <w:tcPr>
            <w:tcW w:w="2551" w:type="dxa"/>
          </w:tcPr>
          <w:p w14:paraId="1C142415" w14:textId="7E45FB7F" w:rsidR="005408B0" w:rsidRPr="005408B0" w:rsidRDefault="005408B0" w:rsidP="00650A67">
            <w:pPr>
              <w:pStyle w:val="TableHeadingoutsidetable"/>
              <w:numPr>
                <w:ilvl w:val="0"/>
                <w:numId w:val="0"/>
              </w:numPr>
              <w:rPr>
                <w:rStyle w:val="Referencingstyle"/>
                <w:i w:val="0"/>
                <w:sz w:val="22"/>
              </w:rPr>
            </w:pPr>
            <w:r>
              <w:rPr>
                <w:rStyle w:val="Referencingstyle"/>
                <w:i w:val="0"/>
                <w:sz w:val="22"/>
              </w:rPr>
              <w:t>Liquidator</w:t>
            </w:r>
          </w:p>
        </w:tc>
        <w:tc>
          <w:tcPr>
            <w:tcW w:w="1985" w:type="dxa"/>
          </w:tcPr>
          <w:p w14:paraId="4BB90096" w14:textId="5DCE2774" w:rsidR="005408B0" w:rsidRPr="005408B0" w:rsidRDefault="005408B0" w:rsidP="00650A67">
            <w:pPr>
              <w:pStyle w:val="TableHeadingoutsidetable"/>
              <w:numPr>
                <w:ilvl w:val="0"/>
                <w:numId w:val="0"/>
              </w:numPr>
              <w:rPr>
                <w:rStyle w:val="Referencingstyle"/>
                <w:i w:val="0"/>
                <w:sz w:val="22"/>
              </w:rPr>
            </w:pPr>
            <w:r>
              <w:rPr>
                <w:rStyle w:val="Referencingstyle"/>
                <w:i w:val="0"/>
                <w:sz w:val="22"/>
              </w:rPr>
              <w:t>Depositary</w:t>
            </w:r>
          </w:p>
        </w:tc>
      </w:tr>
    </w:tbl>
    <w:p w14:paraId="6DEAB6F5" w14:textId="01DFF54D" w:rsidR="00BE5F67" w:rsidRDefault="00650A67" w:rsidP="006972CC">
      <w:pPr>
        <w:pStyle w:val="base-text-paragraph"/>
        <w:numPr>
          <w:ilvl w:val="1"/>
          <w:numId w:val="7"/>
        </w:numPr>
      </w:pPr>
      <w:r>
        <w:t xml:space="preserve"> </w:t>
      </w:r>
      <w:bookmarkStart w:id="60" w:name="_Ref518988563"/>
      <w:r w:rsidR="00865FCC">
        <w:t>A</w:t>
      </w:r>
      <w:r w:rsidR="00BE5F67">
        <w:t xml:space="preserve"> liquidator</w:t>
      </w:r>
      <w:r w:rsidR="00865FCC">
        <w:t xml:space="preserve"> or provisional liquidator</w:t>
      </w:r>
      <w:r w:rsidR="00BE5F67">
        <w:t xml:space="preserve"> may only exercise a power or perform a function to the</w:t>
      </w:r>
      <w:r w:rsidR="00E87DBB">
        <w:t xml:space="preserve"> extent that </w:t>
      </w:r>
      <w:r w:rsidR="00BE5F67">
        <w:t>it</w:t>
      </w:r>
      <w:r w:rsidR="00E87DBB">
        <w:t xml:space="preserve"> relates to the sub</w:t>
      </w:r>
      <w:r w:rsidR="00EF6C2C">
        <w:noBreakHyphen/>
      </w:r>
      <w:r w:rsidR="00E87DBB">
        <w:t>fund that is being wound</w:t>
      </w:r>
      <w:r w:rsidR="00706CE2">
        <w:t xml:space="preserve"> </w:t>
      </w:r>
      <w:r w:rsidR="00E87DBB">
        <w:t>up</w:t>
      </w:r>
      <w:r w:rsidR="00806B8E">
        <w:t xml:space="preserve">. </w:t>
      </w:r>
      <w:r w:rsidR="00865FCC">
        <w:t xml:space="preserve">Further, the </w:t>
      </w:r>
      <w:r w:rsidR="00BE5F67">
        <w:t xml:space="preserve">exercise </w:t>
      </w:r>
      <w:r w:rsidR="00865FCC">
        <w:t xml:space="preserve">of the </w:t>
      </w:r>
      <w:r w:rsidR="00BE5F67">
        <w:t xml:space="preserve">power </w:t>
      </w:r>
      <w:r w:rsidR="00865FCC">
        <w:t>must not af</w:t>
      </w:r>
      <w:r w:rsidR="00BE5F67">
        <w:t>fect another sub</w:t>
      </w:r>
      <w:r w:rsidR="00EF6C2C">
        <w:noBreakHyphen/>
      </w:r>
      <w:r w:rsidR="00BE5F67">
        <w:t>fund’s business, the shares referable to another sub</w:t>
      </w:r>
      <w:r w:rsidR="00EF6C2C">
        <w:noBreakHyphen/>
      </w:r>
      <w:r w:rsidR="00BE5F67">
        <w:t>fund</w:t>
      </w:r>
      <w:r w:rsidR="007D00C8">
        <w:t>,</w:t>
      </w:r>
      <w:r w:rsidR="00BE5F67">
        <w:t xml:space="preserve"> or the assets and liabilities allocated to </w:t>
      </w:r>
      <w:r w:rsidR="00D11443">
        <w:t>that</w:t>
      </w:r>
      <w:r w:rsidR="00BE5F67">
        <w:t xml:space="preserve"> sub</w:t>
      </w:r>
      <w:r w:rsidR="00EF6C2C">
        <w:noBreakHyphen/>
      </w:r>
      <w:r w:rsidR="00BE5F67">
        <w:t xml:space="preserve">fund. </w:t>
      </w:r>
      <w:r w:rsidR="00860B45">
        <w:t xml:space="preserve">This limitation on the liquidator’s powers ensures that the liquidator controls the affairs of only </w:t>
      </w:r>
      <w:r w:rsidR="00860B45">
        <w:lastRenderedPageBreak/>
        <w:t>the sub</w:t>
      </w:r>
      <w:r w:rsidR="00EF6C2C">
        <w:noBreakHyphen/>
      </w:r>
      <w:r w:rsidR="00860B45">
        <w:t>fund that is being wound</w:t>
      </w:r>
      <w:r w:rsidR="00706CE2">
        <w:t xml:space="preserve"> </w:t>
      </w:r>
      <w:r w:rsidR="00860B45">
        <w:t xml:space="preserve">up. </w:t>
      </w:r>
      <w:r w:rsidR="00806B8E" w:rsidRPr="008D7243">
        <w:rPr>
          <w:rStyle w:val="Referencingstyle"/>
        </w:rPr>
        <w:t xml:space="preserve">[Schedule 1, item </w:t>
      </w:r>
      <w:r w:rsidR="00E67D05">
        <w:rPr>
          <w:rStyle w:val="Referencingstyle"/>
        </w:rPr>
        <w:t>1</w:t>
      </w:r>
      <w:r w:rsidR="00806B8E" w:rsidRPr="008D7243">
        <w:rPr>
          <w:rStyle w:val="Referencingstyle"/>
        </w:rPr>
        <w:t xml:space="preserve">, </w:t>
      </w:r>
      <w:r w:rsidR="00806B8E">
        <w:rPr>
          <w:rStyle w:val="Referencingstyle"/>
        </w:rPr>
        <w:t xml:space="preserve">subsections </w:t>
      </w:r>
      <w:r w:rsidR="002A3949">
        <w:rPr>
          <w:rStyle w:val="Referencingstyle"/>
        </w:rPr>
        <w:t>1249Q</w:t>
      </w:r>
      <w:r w:rsidR="00806B8E">
        <w:rPr>
          <w:rStyle w:val="Referencingstyle"/>
        </w:rPr>
        <w:t>(1)</w:t>
      </w:r>
      <w:r w:rsidR="00F9349C">
        <w:rPr>
          <w:rStyle w:val="Referencingstyle"/>
        </w:rPr>
        <w:t xml:space="preserve"> and (</w:t>
      </w:r>
      <w:r w:rsidR="00D11443">
        <w:rPr>
          <w:rStyle w:val="Referencingstyle"/>
        </w:rPr>
        <w:t>9</w:t>
      </w:r>
      <w:r w:rsidR="00F9349C">
        <w:rPr>
          <w:rStyle w:val="Referencingstyle"/>
        </w:rPr>
        <w:t>)</w:t>
      </w:r>
      <w:r w:rsidR="00806B8E" w:rsidRPr="008D7243">
        <w:rPr>
          <w:rStyle w:val="Referencingstyle"/>
        </w:rPr>
        <w:t>]</w:t>
      </w:r>
      <w:bookmarkEnd w:id="59"/>
      <w:bookmarkEnd w:id="60"/>
    </w:p>
    <w:p w14:paraId="2DC5D7D7" w14:textId="4E2A2C08" w:rsidR="00860B45" w:rsidRDefault="00806B8E" w:rsidP="006972CC">
      <w:pPr>
        <w:pStyle w:val="base-text-paragraph"/>
        <w:numPr>
          <w:ilvl w:val="1"/>
          <w:numId w:val="7"/>
        </w:numPr>
      </w:pPr>
      <w:r>
        <w:t xml:space="preserve">The corporate director </w:t>
      </w:r>
      <w:r w:rsidR="00D11443">
        <w:t>must cease to</w:t>
      </w:r>
      <w:r w:rsidR="00860B45">
        <w:t xml:space="preserve"> exercise a function or power that relates solely to a sub</w:t>
      </w:r>
      <w:r w:rsidR="00EF6C2C">
        <w:noBreakHyphen/>
      </w:r>
      <w:r w:rsidR="00860B45">
        <w:t>fund that is being wound up. However, the</w:t>
      </w:r>
      <w:r w:rsidR="00D11443">
        <w:t xml:space="preserve"> corporate director ma</w:t>
      </w:r>
      <w:r w:rsidR="00860B45">
        <w:t>y continue to exercise functions and powers that relate to the other sub</w:t>
      </w:r>
      <w:r w:rsidR="00EF6C2C">
        <w:noBreakHyphen/>
      </w:r>
      <w:r w:rsidR="00860B45">
        <w:t>funds.</w:t>
      </w:r>
      <w:r w:rsidR="00F545FB" w:rsidRPr="00F545FB">
        <w:rPr>
          <w:rStyle w:val="Referencingstyle"/>
        </w:rPr>
        <w:t xml:space="preserve"> </w:t>
      </w:r>
      <w:r w:rsidR="00F545FB" w:rsidRPr="008D7243">
        <w:rPr>
          <w:rStyle w:val="Referencingstyle"/>
        </w:rPr>
        <w:t xml:space="preserve">[Schedule 1, item </w:t>
      </w:r>
      <w:r w:rsidR="00E67D05">
        <w:rPr>
          <w:rStyle w:val="Referencingstyle"/>
        </w:rPr>
        <w:t>1</w:t>
      </w:r>
      <w:r w:rsidR="00F545FB" w:rsidRPr="008D7243">
        <w:rPr>
          <w:rStyle w:val="Referencingstyle"/>
        </w:rPr>
        <w:t xml:space="preserve">, </w:t>
      </w:r>
      <w:r w:rsidR="00865FCC">
        <w:rPr>
          <w:rStyle w:val="Referencingstyle"/>
        </w:rPr>
        <w:t>subsection</w:t>
      </w:r>
      <w:r w:rsidR="00F545FB">
        <w:rPr>
          <w:rStyle w:val="Referencingstyle"/>
        </w:rPr>
        <w:t xml:space="preserve"> </w:t>
      </w:r>
      <w:r w:rsidR="002A3949">
        <w:rPr>
          <w:rStyle w:val="Referencingstyle"/>
        </w:rPr>
        <w:t>1249P</w:t>
      </w:r>
      <w:r w:rsidR="00F545FB">
        <w:rPr>
          <w:rStyle w:val="Referencingstyle"/>
        </w:rPr>
        <w:t>(1)</w:t>
      </w:r>
      <w:r w:rsidR="00F545FB" w:rsidRPr="008D7243">
        <w:rPr>
          <w:rStyle w:val="Referencingstyle"/>
        </w:rPr>
        <w:t>]</w:t>
      </w:r>
    </w:p>
    <w:p w14:paraId="373C6F76" w14:textId="07D22FEB" w:rsidR="00806B8E" w:rsidRDefault="00F9349C" w:rsidP="006972CC">
      <w:pPr>
        <w:pStyle w:val="base-text-paragraph"/>
        <w:numPr>
          <w:ilvl w:val="1"/>
          <w:numId w:val="7"/>
        </w:numPr>
      </w:pPr>
      <w:bookmarkStart w:id="61" w:name="_Ref518547332"/>
      <w:r>
        <w:t>A</w:t>
      </w:r>
      <w:r w:rsidR="00806B8E">
        <w:t xml:space="preserve"> liquidator</w:t>
      </w:r>
      <w:r>
        <w:t xml:space="preserve"> or provisional liquidator</w:t>
      </w:r>
      <w:r w:rsidR="00806B8E">
        <w:t xml:space="preserve"> does not have power to </w:t>
      </w:r>
      <w:r w:rsidR="00D11443">
        <w:t xml:space="preserve">determine the proportion of assets and liabilities that are to be allocated </w:t>
      </w:r>
      <w:r w:rsidR="00806B8E">
        <w:t>to the sub</w:t>
      </w:r>
      <w:r w:rsidR="00EF6C2C">
        <w:noBreakHyphen/>
      </w:r>
      <w:r w:rsidR="00806B8E">
        <w:t>fund that is being wound</w:t>
      </w:r>
      <w:r w:rsidR="00706CE2">
        <w:t xml:space="preserve"> </w:t>
      </w:r>
      <w:r w:rsidR="00806B8E">
        <w:t xml:space="preserve">up (or </w:t>
      </w:r>
      <w:r w:rsidR="00D11443">
        <w:t>any other sub</w:t>
      </w:r>
      <w:r w:rsidR="00EF6C2C">
        <w:noBreakHyphen/>
      </w:r>
      <w:r w:rsidR="00D11443">
        <w:t>fund</w:t>
      </w:r>
      <w:r w:rsidR="00806B8E">
        <w:t xml:space="preserve">). In most cases, this automatically follows from the general principle that </w:t>
      </w:r>
      <w:r w:rsidR="000D71F4">
        <w:t>a</w:t>
      </w:r>
      <w:r w:rsidR="00865FCC">
        <w:t xml:space="preserve"> liquidator </w:t>
      </w:r>
      <w:r w:rsidR="000D71F4">
        <w:t xml:space="preserve">or provisional liquidator </w:t>
      </w:r>
      <w:r w:rsidR="00806B8E">
        <w:t>cannot</w:t>
      </w:r>
      <w:r w:rsidR="00865FCC">
        <w:t xml:space="preserve"> exercise their</w:t>
      </w:r>
      <w:r w:rsidR="00806B8E">
        <w:t xml:space="preserve"> powers </w:t>
      </w:r>
      <w:r w:rsidR="00865FCC">
        <w:t>in a way that</w:t>
      </w:r>
      <w:r w:rsidR="00806B8E">
        <w:t xml:space="preserve"> affect</w:t>
      </w:r>
      <w:r w:rsidR="00865FCC">
        <w:t>s</w:t>
      </w:r>
      <w:r w:rsidR="00806B8E">
        <w:t xml:space="preserve"> </w:t>
      </w:r>
      <w:r w:rsidR="00865FCC">
        <w:t xml:space="preserve">the </w:t>
      </w:r>
      <w:r w:rsidR="00806B8E">
        <w:t>other sub</w:t>
      </w:r>
      <w:r w:rsidR="00EF6C2C">
        <w:noBreakHyphen/>
      </w:r>
      <w:r w:rsidR="00806B8E">
        <w:t>funds</w:t>
      </w:r>
      <w:r w:rsidR="00865FCC">
        <w:t xml:space="preserve"> (see paragraph </w:t>
      </w:r>
      <w:r w:rsidR="001F0266">
        <w:fldChar w:fldCharType="begin"/>
      </w:r>
      <w:r w:rsidR="001F0266">
        <w:instrText xml:space="preserve"> REF _Ref518988563 \r \h </w:instrText>
      </w:r>
      <w:r w:rsidR="001F0266">
        <w:fldChar w:fldCharType="separate"/>
      </w:r>
      <w:r w:rsidR="000A522E">
        <w:t>2.51</w:t>
      </w:r>
      <w:r w:rsidR="001F0266">
        <w:fldChar w:fldCharType="end"/>
      </w:r>
      <w:r w:rsidR="001F0266">
        <w:t xml:space="preserve"> of these explanatory materials</w:t>
      </w:r>
      <w:r w:rsidR="00865FCC">
        <w:t>)</w:t>
      </w:r>
      <w:r w:rsidR="00806B8E">
        <w:t xml:space="preserve">. </w:t>
      </w:r>
      <w:r w:rsidR="00806B8E">
        <w:rPr>
          <w:rStyle w:val="Referencingstyle"/>
        </w:rPr>
        <w:t>[S</w:t>
      </w:r>
      <w:r w:rsidR="00806B8E" w:rsidRPr="008D7243">
        <w:rPr>
          <w:rStyle w:val="Referencingstyle"/>
        </w:rPr>
        <w:t xml:space="preserve">chedule 1, item </w:t>
      </w:r>
      <w:r w:rsidR="00E67D05">
        <w:rPr>
          <w:rStyle w:val="Referencingstyle"/>
        </w:rPr>
        <w:t>1</w:t>
      </w:r>
      <w:r w:rsidR="00806B8E" w:rsidRPr="008D7243">
        <w:rPr>
          <w:rStyle w:val="Referencingstyle"/>
        </w:rPr>
        <w:t xml:space="preserve">, </w:t>
      </w:r>
      <w:r w:rsidR="00806B8E">
        <w:rPr>
          <w:rStyle w:val="Referencingstyle"/>
        </w:rPr>
        <w:t>subsection</w:t>
      </w:r>
      <w:r>
        <w:rPr>
          <w:rStyle w:val="Referencingstyle"/>
        </w:rPr>
        <w:t xml:space="preserve">s </w:t>
      </w:r>
      <w:r w:rsidR="002A3949">
        <w:rPr>
          <w:rStyle w:val="Referencingstyle"/>
        </w:rPr>
        <w:t>1249Q</w:t>
      </w:r>
      <w:r w:rsidR="00806B8E">
        <w:rPr>
          <w:rStyle w:val="Referencingstyle"/>
        </w:rPr>
        <w:t>(2</w:t>
      </w:r>
      <w:r>
        <w:rPr>
          <w:rStyle w:val="Referencingstyle"/>
        </w:rPr>
        <w:t>) and (</w:t>
      </w:r>
      <w:r w:rsidR="00D11443">
        <w:rPr>
          <w:rStyle w:val="Referencingstyle"/>
        </w:rPr>
        <w:t>9</w:t>
      </w:r>
      <w:r w:rsidR="00806B8E">
        <w:rPr>
          <w:rStyle w:val="Referencingstyle"/>
        </w:rPr>
        <w:t>)]</w:t>
      </w:r>
      <w:bookmarkEnd w:id="61"/>
    </w:p>
    <w:p w14:paraId="3EDD3A49" w14:textId="27475EC7" w:rsidR="00806B8E" w:rsidRPr="007B24CC" w:rsidRDefault="00806B8E" w:rsidP="006972CC">
      <w:pPr>
        <w:pStyle w:val="base-text-paragraph"/>
        <w:numPr>
          <w:ilvl w:val="1"/>
          <w:numId w:val="7"/>
        </w:numPr>
        <w:rPr>
          <w:rStyle w:val="Referencingstyle"/>
          <w:b w:val="0"/>
          <w:i w:val="0"/>
          <w:sz w:val="22"/>
        </w:rPr>
      </w:pPr>
      <w:bookmarkStart w:id="62" w:name="_Ref518988354"/>
      <w:r>
        <w:t xml:space="preserve">The corporate director remains responsible for </w:t>
      </w:r>
      <w:r w:rsidR="000A0820">
        <w:t xml:space="preserve">any determinations that need to be made with respect to </w:t>
      </w:r>
      <w:r>
        <w:t xml:space="preserve">the allocation of assets and liabilities. </w:t>
      </w:r>
      <w:r w:rsidRPr="008D7243">
        <w:rPr>
          <w:rStyle w:val="Referencingstyle"/>
        </w:rPr>
        <w:t>[</w:t>
      </w:r>
      <w:r>
        <w:rPr>
          <w:rStyle w:val="Referencingstyle"/>
        </w:rPr>
        <w:t>S</w:t>
      </w:r>
      <w:r w:rsidRPr="008D7243">
        <w:rPr>
          <w:rStyle w:val="Referencingstyle"/>
        </w:rPr>
        <w:t xml:space="preserve">chedule 1, item </w:t>
      </w:r>
      <w:r w:rsidR="00E67D05">
        <w:rPr>
          <w:rStyle w:val="Referencingstyle"/>
        </w:rPr>
        <w:t>1</w:t>
      </w:r>
      <w:r w:rsidRPr="008D7243">
        <w:rPr>
          <w:rStyle w:val="Referencingstyle"/>
        </w:rPr>
        <w:t xml:space="preserve">, </w:t>
      </w:r>
      <w:r w:rsidR="00D11443">
        <w:rPr>
          <w:rStyle w:val="Referencingstyle"/>
        </w:rPr>
        <w:t xml:space="preserve">sections 1233J, 1233K and </w:t>
      </w:r>
      <w:r>
        <w:rPr>
          <w:rStyle w:val="Referencingstyle"/>
        </w:rPr>
        <w:t xml:space="preserve">1233P and </w:t>
      </w:r>
      <w:r w:rsidR="00D11443">
        <w:rPr>
          <w:rStyle w:val="Referencingstyle"/>
        </w:rPr>
        <w:t xml:space="preserve">subsection </w:t>
      </w:r>
      <w:r w:rsidR="002A3949">
        <w:rPr>
          <w:rStyle w:val="Referencingstyle"/>
        </w:rPr>
        <w:t>1249P</w:t>
      </w:r>
      <w:r w:rsidR="00D11443">
        <w:rPr>
          <w:rStyle w:val="Referencingstyle"/>
        </w:rPr>
        <w:t>(1)</w:t>
      </w:r>
      <w:r>
        <w:rPr>
          <w:rStyle w:val="Referencingstyle"/>
        </w:rPr>
        <w:t>]</w:t>
      </w:r>
      <w:bookmarkEnd w:id="62"/>
    </w:p>
    <w:p w14:paraId="353518BC" w14:textId="5A1983B4" w:rsidR="00E87DBB" w:rsidRPr="00C3461F" w:rsidRDefault="00E87DBB" w:rsidP="00C3461F">
      <w:pPr>
        <w:pStyle w:val="base-text-paragraph"/>
        <w:numPr>
          <w:ilvl w:val="0"/>
          <w:numId w:val="0"/>
        </w:numPr>
        <w:ind w:left="1134"/>
        <w:rPr>
          <w:i/>
        </w:rPr>
      </w:pPr>
      <w:r>
        <w:rPr>
          <w:i/>
        </w:rPr>
        <w:t>Relationship between the powers of the liquidator and the depositary</w:t>
      </w:r>
    </w:p>
    <w:p w14:paraId="16458F10" w14:textId="67960373" w:rsidR="00F545FB" w:rsidRDefault="00F545FB" w:rsidP="006972CC">
      <w:pPr>
        <w:pStyle w:val="base-text-paragraph"/>
        <w:numPr>
          <w:ilvl w:val="1"/>
          <w:numId w:val="7"/>
        </w:numPr>
      </w:pPr>
      <w:r>
        <w:t>The liquidator</w:t>
      </w:r>
      <w:r w:rsidR="00F9349C">
        <w:t xml:space="preserve"> or provisional liquidator</w:t>
      </w:r>
      <w:r>
        <w:t xml:space="preserve"> must notify the depositary of the liquidator’s appointment as soon as practicable</w:t>
      </w:r>
      <w:r w:rsidR="001978D2">
        <w:t>,</w:t>
      </w:r>
      <w:r>
        <w:t xml:space="preserve"> </w:t>
      </w:r>
      <w:r w:rsidR="001978D2">
        <w:t xml:space="preserve">and in any case within three days </w:t>
      </w:r>
      <w:r>
        <w:t>after being appointed.</w:t>
      </w:r>
      <w:r w:rsidRPr="00F545FB">
        <w:rPr>
          <w:rStyle w:val="Referencingstyle"/>
        </w:rPr>
        <w:t xml:space="preserve"> </w:t>
      </w:r>
      <w:r>
        <w:rPr>
          <w:rStyle w:val="Referencingstyle"/>
        </w:rPr>
        <w:t>[</w:t>
      </w:r>
      <w:r w:rsidRPr="008D7243">
        <w:rPr>
          <w:rStyle w:val="Referencingstyle"/>
        </w:rPr>
        <w:t xml:space="preserve">Schedule 1, item </w:t>
      </w:r>
      <w:r w:rsidR="00E67D05">
        <w:rPr>
          <w:rStyle w:val="Referencingstyle"/>
        </w:rPr>
        <w:t>1</w:t>
      </w:r>
      <w:r w:rsidRPr="008D7243">
        <w:rPr>
          <w:rStyle w:val="Referencingstyle"/>
        </w:rPr>
        <w:t xml:space="preserve">, </w:t>
      </w:r>
      <w:r>
        <w:rPr>
          <w:rStyle w:val="Referencingstyle"/>
        </w:rPr>
        <w:t>subsection</w:t>
      </w:r>
      <w:r w:rsidR="00F9349C">
        <w:rPr>
          <w:rStyle w:val="Referencingstyle"/>
        </w:rPr>
        <w:t>s</w:t>
      </w:r>
      <w:r w:rsidR="00D11443">
        <w:rPr>
          <w:rStyle w:val="Referencingstyle"/>
        </w:rPr>
        <w:t xml:space="preserve"> </w:t>
      </w:r>
      <w:r w:rsidR="002A3949">
        <w:rPr>
          <w:rStyle w:val="Referencingstyle"/>
        </w:rPr>
        <w:t>1249Q</w:t>
      </w:r>
      <w:r w:rsidR="00D11443">
        <w:rPr>
          <w:rStyle w:val="Referencingstyle"/>
        </w:rPr>
        <w:t>(4), (5</w:t>
      </w:r>
      <w:r>
        <w:rPr>
          <w:rStyle w:val="Referencingstyle"/>
        </w:rPr>
        <w:t>)</w:t>
      </w:r>
      <w:r w:rsidR="00F9349C">
        <w:rPr>
          <w:rStyle w:val="Referencingstyle"/>
        </w:rPr>
        <w:t xml:space="preserve"> and (</w:t>
      </w:r>
      <w:r w:rsidR="00D11443">
        <w:rPr>
          <w:rStyle w:val="Referencingstyle"/>
        </w:rPr>
        <w:t>9</w:t>
      </w:r>
      <w:r w:rsidR="00F9349C">
        <w:rPr>
          <w:rStyle w:val="Referencingstyle"/>
        </w:rPr>
        <w:t>)</w:t>
      </w:r>
      <w:r w:rsidRPr="008D7243">
        <w:rPr>
          <w:rStyle w:val="Referencingstyle"/>
        </w:rPr>
        <w:t>]</w:t>
      </w:r>
    </w:p>
    <w:p w14:paraId="6DABFC3F" w14:textId="2584EC8B" w:rsidR="00F545FB" w:rsidRPr="004C6C90" w:rsidRDefault="00F545FB" w:rsidP="006972CC">
      <w:pPr>
        <w:pStyle w:val="base-text-paragraph"/>
        <w:numPr>
          <w:ilvl w:val="1"/>
          <w:numId w:val="7"/>
        </w:numPr>
        <w:rPr>
          <w:rStyle w:val="Referencingstyle"/>
          <w:b w:val="0"/>
          <w:i w:val="0"/>
          <w:sz w:val="22"/>
        </w:rPr>
      </w:pPr>
      <w:r>
        <w:t>The liquidator</w:t>
      </w:r>
      <w:r w:rsidR="00F9349C">
        <w:t xml:space="preserve"> or provisional liquidator</w:t>
      </w:r>
      <w:r>
        <w:t xml:space="preserve"> has the power to instruct the depositary </w:t>
      </w:r>
      <w:r w:rsidR="0003062B">
        <w:t>about</w:t>
      </w:r>
      <w:r>
        <w:t xml:space="preserve"> the </w:t>
      </w:r>
      <w:r w:rsidRPr="00D359C7">
        <w:t>assets of the sub</w:t>
      </w:r>
      <w:r w:rsidR="00EF6C2C">
        <w:noBreakHyphen/>
      </w:r>
      <w:r w:rsidRPr="00D359C7">
        <w:t>fund that is being wound</w:t>
      </w:r>
      <w:r w:rsidR="00706CE2">
        <w:t xml:space="preserve"> </w:t>
      </w:r>
      <w:r w:rsidRPr="00D359C7">
        <w:t xml:space="preserve">up. </w:t>
      </w:r>
      <w:r w:rsidR="0022059A" w:rsidRPr="00D359C7">
        <w:t>Further, the liquidator</w:t>
      </w:r>
      <w:r w:rsidR="00650A67">
        <w:t xml:space="preserve"> or provisional </w:t>
      </w:r>
      <w:r w:rsidR="0022059A" w:rsidRPr="00D359C7">
        <w:t>liquidator’s instructions in respect of the sub</w:t>
      </w:r>
      <w:r w:rsidR="00EF6C2C">
        <w:noBreakHyphen/>
      </w:r>
      <w:r w:rsidR="0022059A" w:rsidRPr="00D359C7">
        <w:t xml:space="preserve">fund being wound up prevail over any inconsistent instructions given by the corporate director. </w:t>
      </w:r>
      <w:r w:rsidRPr="00D359C7">
        <w:t xml:space="preserve">This ensures that </w:t>
      </w:r>
      <w:r w:rsidR="00650A67">
        <w:t>a</w:t>
      </w:r>
      <w:r w:rsidRPr="00D359C7">
        <w:t xml:space="preserve"> </w:t>
      </w:r>
      <w:r w:rsidR="00F9349C" w:rsidRPr="00D359C7">
        <w:t xml:space="preserve">liquidator or provisional liquidator </w:t>
      </w:r>
      <w:r w:rsidR="00650A67">
        <w:t>can</w:t>
      </w:r>
      <w:r w:rsidR="0022059A" w:rsidRPr="00D359C7">
        <w:t xml:space="preserve"> bring in all assets </w:t>
      </w:r>
      <w:r w:rsidR="00650A67">
        <w:t>of the sub</w:t>
      </w:r>
      <w:r w:rsidR="00EF6C2C">
        <w:noBreakHyphen/>
      </w:r>
      <w:r w:rsidR="00650A67">
        <w:t>fund that is being wound up</w:t>
      </w:r>
      <w:r>
        <w:t xml:space="preserve">. </w:t>
      </w:r>
      <w:r>
        <w:rPr>
          <w:rStyle w:val="Referencingstyle"/>
        </w:rPr>
        <w:t>[</w:t>
      </w:r>
      <w:r w:rsidRPr="008D7243">
        <w:rPr>
          <w:rStyle w:val="Referencingstyle"/>
        </w:rPr>
        <w:t xml:space="preserve">Schedule 1, item </w:t>
      </w:r>
      <w:r w:rsidR="00E67D05">
        <w:rPr>
          <w:rStyle w:val="Referencingstyle"/>
        </w:rPr>
        <w:t>1</w:t>
      </w:r>
      <w:r w:rsidRPr="008D7243">
        <w:rPr>
          <w:rStyle w:val="Referencingstyle"/>
        </w:rPr>
        <w:t xml:space="preserve">, </w:t>
      </w:r>
      <w:r>
        <w:rPr>
          <w:rStyle w:val="Referencingstyle"/>
        </w:rPr>
        <w:t>subsection</w:t>
      </w:r>
      <w:r w:rsidR="00F9349C">
        <w:rPr>
          <w:rStyle w:val="Referencingstyle"/>
        </w:rPr>
        <w:t>s</w:t>
      </w:r>
      <w:r>
        <w:rPr>
          <w:rStyle w:val="Referencingstyle"/>
        </w:rPr>
        <w:t xml:space="preserve"> </w:t>
      </w:r>
      <w:r w:rsidR="00364B4B">
        <w:rPr>
          <w:rStyle w:val="Referencingstyle"/>
        </w:rPr>
        <w:t>1249Q</w:t>
      </w:r>
      <w:r>
        <w:rPr>
          <w:rStyle w:val="Referencingstyle"/>
        </w:rPr>
        <w:t>(</w:t>
      </w:r>
      <w:r w:rsidR="00D11443">
        <w:rPr>
          <w:rStyle w:val="Referencingstyle"/>
        </w:rPr>
        <w:t>6</w:t>
      </w:r>
      <w:r>
        <w:rPr>
          <w:rStyle w:val="Referencingstyle"/>
        </w:rPr>
        <w:t>)</w:t>
      </w:r>
      <w:r w:rsidR="0022059A">
        <w:rPr>
          <w:rStyle w:val="Referencingstyle"/>
        </w:rPr>
        <w:t>, (7)</w:t>
      </w:r>
      <w:r w:rsidR="00D11443">
        <w:rPr>
          <w:rStyle w:val="Referencingstyle"/>
        </w:rPr>
        <w:t xml:space="preserve"> and (9</w:t>
      </w:r>
      <w:r w:rsidR="00F9349C">
        <w:rPr>
          <w:rStyle w:val="Referencingstyle"/>
        </w:rPr>
        <w:t>)</w:t>
      </w:r>
      <w:r w:rsidRPr="008D7243">
        <w:rPr>
          <w:rStyle w:val="Referencingstyle"/>
        </w:rPr>
        <w:t>]</w:t>
      </w:r>
    </w:p>
    <w:p w14:paraId="022C5474" w14:textId="3C322E97" w:rsidR="004706DC" w:rsidRDefault="004706DC" w:rsidP="006972CC">
      <w:pPr>
        <w:pStyle w:val="base-text-paragraph"/>
        <w:numPr>
          <w:ilvl w:val="1"/>
          <w:numId w:val="7"/>
        </w:numPr>
      </w:pPr>
      <w:r>
        <w:t>There is nothing in the new law which precludes the liquidator from determining that the depositary should continue to hold the assets of the sub</w:t>
      </w:r>
      <w:r w:rsidR="00EF6C2C">
        <w:noBreakHyphen/>
      </w:r>
      <w:r>
        <w:t>fund that is being wound up.</w:t>
      </w:r>
    </w:p>
    <w:p w14:paraId="3F3C9CCE" w14:textId="445CC9FC" w:rsidR="00E87DBB" w:rsidRPr="007B24CC" w:rsidRDefault="007640D8" w:rsidP="006972CC">
      <w:pPr>
        <w:pStyle w:val="base-text-paragraph"/>
        <w:numPr>
          <w:ilvl w:val="1"/>
          <w:numId w:val="7"/>
        </w:numPr>
        <w:rPr>
          <w:rStyle w:val="Referencingstyle"/>
          <w:b w:val="0"/>
          <w:i w:val="0"/>
          <w:sz w:val="22"/>
        </w:rPr>
      </w:pPr>
      <w:r>
        <w:t>However, t</w:t>
      </w:r>
      <w:r w:rsidR="00E87DBB">
        <w:t xml:space="preserve">he functions and powers of </w:t>
      </w:r>
      <w:r w:rsidR="00650A67">
        <w:t>a</w:t>
      </w:r>
      <w:r w:rsidR="00E87DBB">
        <w:t xml:space="preserve"> liquidator </w:t>
      </w:r>
      <w:r w:rsidR="00F9349C" w:rsidRPr="00650A67">
        <w:t>or provisional liquidator</w:t>
      </w:r>
      <w:r w:rsidR="00F9349C">
        <w:t xml:space="preserve"> </w:t>
      </w:r>
      <w:r w:rsidR="00E87DBB">
        <w:t>prevail over the depositary’s functions and powers</w:t>
      </w:r>
      <w:r w:rsidR="00F545FB">
        <w:t xml:space="preserve"> to the extent of any conflict</w:t>
      </w:r>
      <w:r w:rsidR="00E87DBB">
        <w:t xml:space="preserve">. </w:t>
      </w:r>
      <w:r w:rsidR="00E87DBB">
        <w:rPr>
          <w:rStyle w:val="Referencingstyle"/>
        </w:rPr>
        <w:t>[</w:t>
      </w:r>
      <w:r w:rsidR="00E87DBB" w:rsidRPr="008D7243">
        <w:rPr>
          <w:rStyle w:val="Referencingstyle"/>
        </w:rPr>
        <w:t xml:space="preserve">Schedule 1, item </w:t>
      </w:r>
      <w:r w:rsidR="00E67D05">
        <w:rPr>
          <w:rStyle w:val="Referencingstyle"/>
        </w:rPr>
        <w:t>1</w:t>
      </w:r>
      <w:r w:rsidR="00E87DBB" w:rsidRPr="008D7243">
        <w:rPr>
          <w:rStyle w:val="Referencingstyle"/>
        </w:rPr>
        <w:t xml:space="preserve">, </w:t>
      </w:r>
      <w:r w:rsidR="00E87DBB">
        <w:rPr>
          <w:rStyle w:val="Referencingstyle"/>
        </w:rPr>
        <w:t>section</w:t>
      </w:r>
      <w:r w:rsidR="00F545FB">
        <w:rPr>
          <w:rStyle w:val="Referencingstyle"/>
        </w:rPr>
        <w:t xml:space="preserve"> </w:t>
      </w:r>
      <w:r w:rsidR="002A3949">
        <w:rPr>
          <w:rStyle w:val="Referencingstyle"/>
        </w:rPr>
        <w:t>1249R</w:t>
      </w:r>
      <w:r w:rsidR="00E87DBB" w:rsidRPr="008D7243">
        <w:rPr>
          <w:rStyle w:val="Referencingstyle"/>
        </w:rPr>
        <w:t>]</w:t>
      </w:r>
    </w:p>
    <w:p w14:paraId="5881AA0B" w14:textId="36BDAFB9" w:rsidR="00E87DBB" w:rsidRPr="00751A4C" w:rsidRDefault="00E87DBB" w:rsidP="006972CC">
      <w:pPr>
        <w:pStyle w:val="base-text-paragraph"/>
        <w:numPr>
          <w:ilvl w:val="1"/>
          <w:numId w:val="7"/>
        </w:numPr>
        <w:rPr>
          <w:rStyle w:val="Referencingstyle"/>
          <w:b w:val="0"/>
          <w:i w:val="0"/>
          <w:sz w:val="22"/>
        </w:rPr>
      </w:pPr>
      <w:r>
        <w:t xml:space="preserve">It is appropriate for the functions and powers of the liquidator to prevail over those of the depositary because the liquidator </w:t>
      </w:r>
      <w:r w:rsidR="00676106">
        <w:t>must</w:t>
      </w:r>
      <w:r>
        <w:t xml:space="preserve"> prioriti</w:t>
      </w:r>
      <w:r w:rsidR="00B833EE">
        <w:t>s</w:t>
      </w:r>
      <w:r>
        <w:t>e the interests of creditors and is supervised by the court.</w:t>
      </w:r>
      <w:r w:rsidRPr="00E87DBB">
        <w:rPr>
          <w:rStyle w:val="Referencingstyle"/>
        </w:rPr>
        <w:t xml:space="preserve"> </w:t>
      </w:r>
    </w:p>
    <w:p w14:paraId="68BF2754" w14:textId="77777777" w:rsidR="00650A67" w:rsidRDefault="00650A67" w:rsidP="00650A67">
      <w:pPr>
        <w:pStyle w:val="ExampleHeading"/>
        <w:numPr>
          <w:ilvl w:val="3"/>
          <w:numId w:val="7"/>
        </w:numPr>
        <w:rPr>
          <w:rStyle w:val="Referencingstyle"/>
          <w:b/>
          <w:i w:val="0"/>
          <w:sz w:val="22"/>
        </w:rPr>
      </w:pPr>
      <w:r>
        <w:rPr>
          <w:rStyle w:val="Referencingstyle"/>
          <w:b/>
          <w:i w:val="0"/>
          <w:sz w:val="22"/>
        </w:rPr>
        <w:t>: Powers of the liquidator</w:t>
      </w:r>
    </w:p>
    <w:p w14:paraId="0854B67B" w14:textId="6C3225C1" w:rsidR="00650A67" w:rsidRDefault="00650A67" w:rsidP="00650A67">
      <w:pPr>
        <w:pStyle w:val="exampletext"/>
      </w:pPr>
      <w:r>
        <w:t>Mandy is appointed as liquidator of Ironbank CCIV in respect of Maximum Return SF. The CCIV has two other sub</w:t>
      </w:r>
      <w:r w:rsidR="00EF6C2C">
        <w:noBreakHyphen/>
      </w:r>
      <w:r>
        <w:t>funds which are not being wound up.</w:t>
      </w:r>
    </w:p>
    <w:p w14:paraId="34E954EA" w14:textId="156EC425" w:rsidR="00650A67" w:rsidRDefault="00650A67" w:rsidP="00650A67">
      <w:pPr>
        <w:pStyle w:val="exampletext"/>
      </w:pPr>
      <w:r>
        <w:lastRenderedPageBreak/>
        <w:t xml:space="preserve">Mandy may carry on only the part of the business that relates to Maximum Return SF and </w:t>
      </w:r>
      <w:r w:rsidR="007640D8">
        <w:t>issue instructions to the depositary regarding</w:t>
      </w:r>
      <w:r>
        <w:t xml:space="preserve"> the assets allocated to Maximum Return SF. </w:t>
      </w:r>
    </w:p>
    <w:p w14:paraId="766B72BD" w14:textId="41D5CE98" w:rsidR="00650A67" w:rsidRPr="00B92C9E" w:rsidRDefault="00650A67" w:rsidP="00650A67">
      <w:pPr>
        <w:pStyle w:val="exampletext"/>
      </w:pPr>
      <w:r>
        <w:t xml:space="preserve">Mandy cannot determine the proportion of assets and liabilities </w:t>
      </w:r>
      <w:r w:rsidR="007640D8">
        <w:t>that are allocated</w:t>
      </w:r>
      <w:r>
        <w:t xml:space="preserve"> to Maximum Return SF. Nor can she control the part of the business that relates to the other sub</w:t>
      </w:r>
      <w:r w:rsidR="00EF6C2C">
        <w:noBreakHyphen/>
      </w:r>
      <w:r>
        <w:t>funds or take in the assets of these sub</w:t>
      </w:r>
      <w:r w:rsidR="00EF6C2C">
        <w:noBreakHyphen/>
      </w:r>
      <w:r>
        <w:t>funds</w:t>
      </w:r>
      <w:r w:rsidDel="00B9205D">
        <w:t>.</w:t>
      </w:r>
    </w:p>
    <w:p w14:paraId="4650D7E7" w14:textId="2CB340FA" w:rsidR="00B51B5F" w:rsidRPr="00C3461F" w:rsidRDefault="00B51B5F" w:rsidP="00F20B10">
      <w:pPr>
        <w:pStyle w:val="base-text-paragraph"/>
        <w:keepNext/>
        <w:numPr>
          <w:ilvl w:val="0"/>
          <w:numId w:val="0"/>
        </w:numPr>
        <w:ind w:left="1134"/>
        <w:rPr>
          <w:rStyle w:val="Referencingstyle"/>
          <w:b w:val="0"/>
          <w:i w:val="0"/>
          <w:sz w:val="22"/>
        </w:rPr>
      </w:pPr>
      <w:r>
        <w:rPr>
          <w:rStyle w:val="Referencingstyle"/>
          <w:sz w:val="22"/>
        </w:rPr>
        <w:t>Effect of wind</w:t>
      </w:r>
      <w:r w:rsidR="00EF6C2C">
        <w:rPr>
          <w:rStyle w:val="Referencingstyle"/>
          <w:sz w:val="22"/>
        </w:rPr>
        <w:noBreakHyphen/>
      </w:r>
      <w:r>
        <w:rPr>
          <w:rStyle w:val="Referencingstyle"/>
          <w:sz w:val="22"/>
        </w:rPr>
        <w:t>up on the auditor</w:t>
      </w:r>
    </w:p>
    <w:p w14:paraId="7449AD26" w14:textId="643F9974" w:rsidR="005277BD" w:rsidRPr="007F79BD" w:rsidRDefault="00AF6CAA" w:rsidP="006972CC">
      <w:pPr>
        <w:pStyle w:val="base-text-paragraph"/>
        <w:numPr>
          <w:ilvl w:val="1"/>
          <w:numId w:val="7"/>
        </w:numPr>
      </w:pPr>
      <w:r w:rsidRPr="007F79BD">
        <w:t>In the CCIV context, the auditor requirements apply to the CCIV as a whole and each of the sub</w:t>
      </w:r>
      <w:r w:rsidR="00EF6C2C">
        <w:noBreakHyphen/>
      </w:r>
      <w:r w:rsidRPr="007F79BD">
        <w:t xml:space="preserve">funds (see </w:t>
      </w:r>
      <w:r w:rsidR="002E0056">
        <w:t>paragraphs 9.32 to 9.40</w:t>
      </w:r>
      <w:r w:rsidRPr="007F79BD">
        <w:t xml:space="preserve"> of </w:t>
      </w:r>
      <w:r w:rsidR="00B9205D">
        <w:t xml:space="preserve">the </w:t>
      </w:r>
      <w:r w:rsidRPr="007F79BD">
        <w:t xml:space="preserve">Tranche 1 Explanatory Materials). </w:t>
      </w:r>
    </w:p>
    <w:p w14:paraId="5CE4185F" w14:textId="76EED313" w:rsidR="0049626A" w:rsidRPr="007F79BD" w:rsidRDefault="00AF6CAA" w:rsidP="006972CC">
      <w:pPr>
        <w:pStyle w:val="base-text-paragraph"/>
        <w:numPr>
          <w:ilvl w:val="1"/>
          <w:numId w:val="7"/>
        </w:numPr>
      </w:pPr>
      <w:r w:rsidRPr="007F79BD">
        <w:t xml:space="preserve">An auditor does not need to undertake </w:t>
      </w:r>
      <w:r w:rsidR="005277BD" w:rsidRPr="007F79BD">
        <w:t>any</w:t>
      </w:r>
      <w:r w:rsidRPr="007F79BD">
        <w:t xml:space="preserve"> audit activities for </w:t>
      </w:r>
      <w:r w:rsidR="005277BD" w:rsidRPr="007F79BD">
        <w:t>the</w:t>
      </w:r>
      <w:r w:rsidRPr="007F79BD">
        <w:t xml:space="preserve"> sub</w:t>
      </w:r>
      <w:r w:rsidR="00EF6C2C">
        <w:noBreakHyphen/>
      </w:r>
      <w:r w:rsidRPr="007F79BD">
        <w:t xml:space="preserve">fund that is being </w:t>
      </w:r>
      <w:r w:rsidR="005277BD" w:rsidRPr="007F79BD">
        <w:t xml:space="preserve">wound </w:t>
      </w:r>
      <w:r w:rsidRPr="007F79BD">
        <w:t xml:space="preserve">up. </w:t>
      </w:r>
      <w:r w:rsidR="005277BD" w:rsidRPr="007F79BD">
        <w:rPr>
          <w:rStyle w:val="Referencingstyle"/>
        </w:rPr>
        <w:t xml:space="preserve">[Schedule 1, item </w:t>
      </w:r>
      <w:r w:rsidR="00E67D05">
        <w:rPr>
          <w:rStyle w:val="Referencingstyle"/>
        </w:rPr>
        <w:t>1</w:t>
      </w:r>
      <w:r w:rsidR="005277BD" w:rsidRPr="007F79BD">
        <w:rPr>
          <w:rStyle w:val="Referencingstyle"/>
        </w:rPr>
        <w:t xml:space="preserve">, section </w:t>
      </w:r>
      <w:r w:rsidR="002A3949" w:rsidRPr="007F79BD">
        <w:rPr>
          <w:rStyle w:val="Referencingstyle"/>
        </w:rPr>
        <w:t>1249</w:t>
      </w:r>
      <w:r w:rsidR="002A3949">
        <w:rPr>
          <w:rStyle w:val="Referencingstyle"/>
        </w:rPr>
        <w:t>S</w:t>
      </w:r>
      <w:r w:rsidR="005277BD" w:rsidRPr="007F79BD">
        <w:rPr>
          <w:rStyle w:val="Referencingstyle"/>
        </w:rPr>
        <w:t>]</w:t>
      </w:r>
    </w:p>
    <w:p w14:paraId="270210F8" w14:textId="1E78A0D6" w:rsidR="00A32EA6" w:rsidRPr="007F79BD" w:rsidRDefault="00A32EA6" w:rsidP="006972CC">
      <w:pPr>
        <w:pStyle w:val="base-text-paragraph"/>
        <w:numPr>
          <w:ilvl w:val="1"/>
          <w:numId w:val="7"/>
        </w:numPr>
      </w:pPr>
      <w:r w:rsidRPr="007F79BD">
        <w:t>If the CCIV has other sub</w:t>
      </w:r>
      <w:r w:rsidR="00EF6C2C">
        <w:noBreakHyphen/>
      </w:r>
      <w:r w:rsidRPr="007F79BD">
        <w:t xml:space="preserve">funds that </w:t>
      </w:r>
      <w:r w:rsidR="00230CE1">
        <w:t xml:space="preserve">are </w:t>
      </w:r>
      <w:r w:rsidRPr="007F79BD">
        <w:t>not being wound</w:t>
      </w:r>
      <w:r w:rsidR="00706CE2">
        <w:t xml:space="preserve"> </w:t>
      </w:r>
      <w:r w:rsidRPr="007F79BD">
        <w:t>up, the auditor must continue to undertake their audit activities for:</w:t>
      </w:r>
    </w:p>
    <w:p w14:paraId="174B0A04" w14:textId="2DD976F3" w:rsidR="00A32EA6" w:rsidRPr="007F79BD" w:rsidRDefault="00A32EA6" w:rsidP="007F79BD">
      <w:pPr>
        <w:pStyle w:val="dotpoint"/>
      </w:pPr>
      <w:r w:rsidRPr="007F79BD">
        <w:t>for each of the sub</w:t>
      </w:r>
      <w:r w:rsidR="00EF6C2C">
        <w:noBreakHyphen/>
      </w:r>
      <w:r w:rsidRPr="007F79BD">
        <w:t>funds that are not being wound up; and</w:t>
      </w:r>
    </w:p>
    <w:p w14:paraId="1C8860BA" w14:textId="14BEE539" w:rsidR="00A32EA6" w:rsidRPr="007F79BD" w:rsidRDefault="00A32EA6" w:rsidP="007F79BD">
      <w:pPr>
        <w:pStyle w:val="dotpoint"/>
      </w:pPr>
      <w:r w:rsidRPr="007F79BD">
        <w:t>the CCIV as a whole as if the only business carried on by the CCIV was the business of the sub</w:t>
      </w:r>
      <w:r w:rsidR="00EF6C2C">
        <w:noBreakHyphen/>
      </w:r>
      <w:r w:rsidRPr="007F79BD">
        <w:t>funds that are not being wound</w:t>
      </w:r>
      <w:r w:rsidR="00706CE2">
        <w:t xml:space="preserve"> </w:t>
      </w:r>
      <w:r w:rsidRPr="007F79BD">
        <w:t>up.</w:t>
      </w:r>
    </w:p>
    <w:p w14:paraId="71B48D98" w14:textId="7A6C6703" w:rsidR="0049626A" w:rsidRPr="007F79BD" w:rsidRDefault="00A32EA6" w:rsidP="006972CC">
      <w:pPr>
        <w:pStyle w:val="base-text-paragraph"/>
        <w:numPr>
          <w:ilvl w:val="1"/>
          <w:numId w:val="7"/>
        </w:numPr>
      </w:pPr>
      <w:r w:rsidRPr="007F79BD">
        <w:t xml:space="preserve"> </w:t>
      </w:r>
      <w:r w:rsidR="0049626A" w:rsidRPr="007F79BD">
        <w:t>If all of the sub</w:t>
      </w:r>
      <w:r w:rsidR="00EF6C2C">
        <w:noBreakHyphen/>
      </w:r>
      <w:r w:rsidR="0049626A" w:rsidRPr="007F79BD">
        <w:t xml:space="preserve">funds of a CCIV </w:t>
      </w:r>
      <w:r w:rsidRPr="007F79BD">
        <w:t>are being wound</w:t>
      </w:r>
      <w:r w:rsidR="00706CE2">
        <w:t xml:space="preserve"> </w:t>
      </w:r>
      <w:r w:rsidRPr="007F79BD">
        <w:t xml:space="preserve">up, the auditor has no functions to perform and it </w:t>
      </w:r>
      <w:r w:rsidR="0049626A" w:rsidRPr="007F79BD">
        <w:t>ceases to hold office.</w:t>
      </w:r>
      <w:r w:rsidR="005277BD" w:rsidRPr="007F79BD">
        <w:rPr>
          <w:rStyle w:val="Referencingstyle"/>
        </w:rPr>
        <w:t xml:space="preserve"> [Schedule 1, item </w:t>
      </w:r>
      <w:r w:rsidR="00E67D05">
        <w:rPr>
          <w:rStyle w:val="Referencingstyle"/>
        </w:rPr>
        <w:t>1</w:t>
      </w:r>
      <w:r w:rsidR="005277BD" w:rsidRPr="007F79BD">
        <w:rPr>
          <w:rStyle w:val="Referencingstyle"/>
        </w:rPr>
        <w:t xml:space="preserve">, section </w:t>
      </w:r>
      <w:r w:rsidR="002A3949" w:rsidRPr="007F79BD">
        <w:rPr>
          <w:rStyle w:val="Referencingstyle"/>
        </w:rPr>
        <w:t>1249</w:t>
      </w:r>
      <w:r w:rsidR="002A3949">
        <w:rPr>
          <w:rStyle w:val="Referencingstyle"/>
        </w:rPr>
        <w:t>S</w:t>
      </w:r>
      <w:r w:rsidR="005277BD" w:rsidRPr="007F79BD">
        <w:rPr>
          <w:rStyle w:val="Referencingstyle"/>
        </w:rPr>
        <w:t>]</w:t>
      </w:r>
    </w:p>
    <w:p w14:paraId="3F19FF9B" w14:textId="77777777" w:rsidR="003965D6" w:rsidRPr="00F545FB" w:rsidRDefault="003965D6" w:rsidP="003965D6">
      <w:pPr>
        <w:pStyle w:val="base-text-paragraph"/>
        <w:numPr>
          <w:ilvl w:val="0"/>
          <w:numId w:val="0"/>
        </w:numPr>
        <w:ind w:left="1134"/>
        <w:rPr>
          <w:rStyle w:val="Referencingstyle"/>
          <w:i w:val="0"/>
          <w:sz w:val="22"/>
        </w:rPr>
      </w:pPr>
      <w:r w:rsidRPr="00F545FB">
        <w:rPr>
          <w:rStyle w:val="Referencingstyle"/>
          <w:sz w:val="22"/>
        </w:rPr>
        <w:t>Access to books</w:t>
      </w:r>
    </w:p>
    <w:p w14:paraId="636FAB9B" w14:textId="6169D949" w:rsidR="003965D6" w:rsidRPr="00BB1A66" w:rsidRDefault="00BB1A66" w:rsidP="00BD1D65">
      <w:pPr>
        <w:pStyle w:val="base-text-paragraph"/>
        <w:numPr>
          <w:ilvl w:val="1"/>
          <w:numId w:val="7"/>
        </w:numPr>
        <w:rPr>
          <w:rStyle w:val="Referencingstyle"/>
          <w:i w:val="0"/>
          <w:sz w:val="22"/>
        </w:rPr>
      </w:pPr>
      <w:r w:rsidRPr="00BB1A66">
        <w:t>T</w:t>
      </w:r>
      <w:r w:rsidR="003965D6" w:rsidRPr="00BB1A66">
        <w:t xml:space="preserve">he corporate director </w:t>
      </w:r>
      <w:r w:rsidR="00676106">
        <w:t>must</w:t>
      </w:r>
      <w:r w:rsidR="003965D6" w:rsidRPr="00BB1A66">
        <w:t xml:space="preserve"> deliver to the liquidator</w:t>
      </w:r>
      <w:r>
        <w:t xml:space="preserve"> or provisional liquidator</w:t>
      </w:r>
      <w:r w:rsidR="003965D6" w:rsidRPr="00BB1A66">
        <w:t xml:space="preserve"> all books relating solely to the sub</w:t>
      </w:r>
      <w:r w:rsidR="00EF6C2C">
        <w:noBreakHyphen/>
      </w:r>
      <w:r w:rsidR="003965D6" w:rsidRPr="00BB1A66">
        <w:t>fund that is being wound up. Books that relate to other sub</w:t>
      </w:r>
      <w:r w:rsidR="00EF6C2C">
        <w:noBreakHyphen/>
      </w:r>
      <w:r w:rsidR="003965D6" w:rsidRPr="00BB1A66">
        <w:t xml:space="preserve">funds or </w:t>
      </w:r>
      <w:r w:rsidR="008A10D3" w:rsidRPr="00BB1A66">
        <w:t xml:space="preserve">to </w:t>
      </w:r>
      <w:r w:rsidR="003965D6" w:rsidRPr="00BB1A66">
        <w:t>the CCIV as a whole do not need to b</w:t>
      </w:r>
      <w:r w:rsidR="003965D6">
        <w:t xml:space="preserve">e delivered to the liquidator. </w:t>
      </w:r>
      <w:r w:rsidR="003965D6">
        <w:rPr>
          <w:rStyle w:val="Referencingstyle"/>
        </w:rPr>
        <w:t>[</w:t>
      </w:r>
      <w:r w:rsidR="003965D6" w:rsidRPr="008D7243">
        <w:rPr>
          <w:rStyle w:val="Referencingstyle"/>
        </w:rPr>
        <w:t xml:space="preserve">Schedule 1, item </w:t>
      </w:r>
      <w:r w:rsidR="00E67D05">
        <w:rPr>
          <w:rStyle w:val="Referencingstyle"/>
        </w:rPr>
        <w:t>1</w:t>
      </w:r>
      <w:r w:rsidR="003965D6" w:rsidRPr="008D7243">
        <w:rPr>
          <w:rStyle w:val="Referencingstyle"/>
        </w:rPr>
        <w:t xml:space="preserve">, </w:t>
      </w:r>
      <w:r w:rsidR="008A10D3">
        <w:rPr>
          <w:rStyle w:val="Referencingstyle"/>
        </w:rPr>
        <w:t>subsections</w:t>
      </w:r>
      <w:r w:rsidR="0011762E">
        <w:rPr>
          <w:rStyle w:val="Referencingstyle"/>
        </w:rPr>
        <w:t> </w:t>
      </w:r>
      <w:r w:rsidR="002A3949">
        <w:rPr>
          <w:rStyle w:val="Referencingstyle"/>
        </w:rPr>
        <w:t>1249P</w:t>
      </w:r>
      <w:r w:rsidR="008A10D3">
        <w:rPr>
          <w:rStyle w:val="Referencingstyle"/>
        </w:rPr>
        <w:t>(2</w:t>
      </w:r>
      <w:r w:rsidR="008A10D3" w:rsidRPr="00BB1A66">
        <w:rPr>
          <w:rStyle w:val="Referencingstyle"/>
        </w:rPr>
        <w:t>)</w:t>
      </w:r>
      <w:r>
        <w:rPr>
          <w:rStyle w:val="Referencingstyle"/>
        </w:rPr>
        <w:t>,</w:t>
      </w:r>
      <w:r w:rsidR="008A10D3" w:rsidRPr="00BB1A66">
        <w:rPr>
          <w:rStyle w:val="Referencingstyle"/>
        </w:rPr>
        <w:t xml:space="preserve"> (3</w:t>
      </w:r>
      <w:r w:rsidR="008A10D3">
        <w:rPr>
          <w:rStyle w:val="Referencingstyle"/>
        </w:rPr>
        <w:t>) and (</w:t>
      </w:r>
      <w:r>
        <w:rPr>
          <w:rStyle w:val="Referencingstyle"/>
        </w:rPr>
        <w:t>5</w:t>
      </w:r>
      <w:r w:rsidR="008A10D3">
        <w:rPr>
          <w:rStyle w:val="Referencingstyle"/>
        </w:rPr>
        <w:t>)</w:t>
      </w:r>
      <w:r w:rsidR="003965D6" w:rsidRPr="008D7243">
        <w:rPr>
          <w:rStyle w:val="Referencingstyle"/>
        </w:rPr>
        <w:t>]</w:t>
      </w:r>
    </w:p>
    <w:p w14:paraId="4E175264" w14:textId="35E559EA" w:rsidR="003965D6" w:rsidRPr="00F9349C" w:rsidRDefault="003965D6" w:rsidP="00BD1D65">
      <w:pPr>
        <w:pStyle w:val="base-text-paragraph"/>
        <w:numPr>
          <w:ilvl w:val="1"/>
          <w:numId w:val="7"/>
        </w:numPr>
        <w:rPr>
          <w:b/>
        </w:rPr>
      </w:pPr>
      <w:r w:rsidRPr="00F9349C">
        <w:t xml:space="preserve">The corporate director may inspect the books held by liquidator </w:t>
      </w:r>
      <w:r w:rsidR="00BB1A66">
        <w:t>or provisional liquidator</w:t>
      </w:r>
      <w:r w:rsidRPr="00BB1A66">
        <w:t xml:space="preserve"> </w:t>
      </w:r>
      <w:r w:rsidRPr="00F9349C">
        <w:t>to the extent that access is necessary for the corporate director to perform its functions or exercise its powers. Under section 1300 of the existing law, the corporate director may also make copies</w:t>
      </w:r>
      <w:r w:rsidR="008A10D3">
        <w:t xml:space="preserve"> or take extracts</w:t>
      </w:r>
      <w:r w:rsidRPr="00F9349C">
        <w:t xml:space="preserve">. </w:t>
      </w:r>
      <w:r w:rsidRPr="00F9349C">
        <w:rPr>
          <w:rStyle w:val="Referencingstyle"/>
        </w:rPr>
        <w:t>[Schedu</w:t>
      </w:r>
      <w:r w:rsidR="008A10D3">
        <w:rPr>
          <w:rStyle w:val="Referencingstyle"/>
        </w:rPr>
        <w:t>le</w:t>
      </w:r>
      <w:r w:rsidR="00BB1A66">
        <w:rPr>
          <w:rStyle w:val="Referencingstyle"/>
        </w:rPr>
        <w:t> </w:t>
      </w:r>
      <w:r w:rsidR="008A10D3">
        <w:rPr>
          <w:rStyle w:val="Referencingstyle"/>
        </w:rPr>
        <w:t xml:space="preserve">1, item </w:t>
      </w:r>
      <w:r w:rsidR="00E67D05">
        <w:rPr>
          <w:rStyle w:val="Referencingstyle"/>
        </w:rPr>
        <w:t>1</w:t>
      </w:r>
      <w:r w:rsidR="008A10D3">
        <w:rPr>
          <w:rStyle w:val="Referencingstyle"/>
        </w:rPr>
        <w:t xml:space="preserve">, subsection </w:t>
      </w:r>
      <w:r w:rsidR="002A3949">
        <w:rPr>
          <w:rStyle w:val="Referencingstyle"/>
        </w:rPr>
        <w:t>1249P</w:t>
      </w:r>
      <w:r w:rsidR="008A10D3">
        <w:rPr>
          <w:rStyle w:val="Referencingstyle"/>
        </w:rPr>
        <w:t>(4</w:t>
      </w:r>
      <w:r w:rsidRPr="00BB1A66">
        <w:rPr>
          <w:rStyle w:val="Referencingstyle"/>
        </w:rPr>
        <w:t>)</w:t>
      </w:r>
      <w:r w:rsidR="00BB1A66">
        <w:rPr>
          <w:rStyle w:val="Referencingstyle"/>
        </w:rPr>
        <w:t xml:space="preserve"> and (5</w:t>
      </w:r>
      <w:r w:rsidRPr="00F9349C">
        <w:rPr>
          <w:rStyle w:val="Referencingstyle"/>
        </w:rPr>
        <w:t>)]</w:t>
      </w:r>
    </w:p>
    <w:p w14:paraId="6FC0B48C" w14:textId="4B97DFAF" w:rsidR="003965D6" w:rsidRPr="00BB1A66" w:rsidRDefault="00D359C7" w:rsidP="00BD1D65">
      <w:pPr>
        <w:pStyle w:val="base-text-paragraph"/>
        <w:numPr>
          <w:ilvl w:val="1"/>
          <w:numId w:val="7"/>
        </w:numPr>
        <w:rPr>
          <w:b/>
        </w:rPr>
      </w:pPr>
      <w:r>
        <w:t>Similarly</w:t>
      </w:r>
      <w:r w:rsidR="00B9205D">
        <w:t>,</w:t>
      </w:r>
      <w:r>
        <w:t xml:space="preserve"> a liquidator or provisional liquidator may inspect and copy books held by the corporate director or the depositary if it is necessary for the liquidator to perform </w:t>
      </w:r>
      <w:r w:rsidR="00BB1A66">
        <w:t>its</w:t>
      </w:r>
      <w:r>
        <w:t xml:space="preserve"> functions or </w:t>
      </w:r>
      <w:r w:rsidR="00BB1A66">
        <w:t>exercise its</w:t>
      </w:r>
      <w:r w:rsidRPr="00BB1A66">
        <w:t xml:space="preserve"> </w:t>
      </w:r>
      <w:r>
        <w:t>powers</w:t>
      </w:r>
      <w:r w:rsidRPr="00BB1A66">
        <w:t>.</w:t>
      </w:r>
      <w:r w:rsidR="003965D6" w:rsidRPr="00F9349C">
        <w:t xml:space="preserve"> </w:t>
      </w:r>
      <w:r w:rsidR="003965D6">
        <w:rPr>
          <w:rStyle w:val="Referencingstyle"/>
        </w:rPr>
        <w:t>[S</w:t>
      </w:r>
      <w:r w:rsidR="003965D6" w:rsidRPr="00F9349C">
        <w:rPr>
          <w:rStyle w:val="Referencingstyle"/>
        </w:rPr>
        <w:t xml:space="preserve">chedule 1, item </w:t>
      </w:r>
      <w:r w:rsidR="00E67D05">
        <w:rPr>
          <w:rStyle w:val="Referencingstyle"/>
        </w:rPr>
        <w:t>1</w:t>
      </w:r>
      <w:r w:rsidR="003965D6" w:rsidRPr="00F9349C">
        <w:rPr>
          <w:rStyle w:val="Referencingstyle"/>
        </w:rPr>
        <w:t xml:space="preserve">, subsections </w:t>
      </w:r>
      <w:r w:rsidR="002A3949" w:rsidRPr="00F9349C">
        <w:rPr>
          <w:rStyle w:val="Referencingstyle"/>
        </w:rPr>
        <w:t>1249</w:t>
      </w:r>
      <w:r w:rsidR="002A3949">
        <w:rPr>
          <w:rStyle w:val="Referencingstyle"/>
        </w:rPr>
        <w:t>Q</w:t>
      </w:r>
      <w:r>
        <w:rPr>
          <w:rStyle w:val="Referencingstyle"/>
        </w:rPr>
        <w:t xml:space="preserve">(3), </w:t>
      </w:r>
      <w:r w:rsidR="003965D6">
        <w:rPr>
          <w:rStyle w:val="Referencingstyle"/>
        </w:rPr>
        <w:t>(</w:t>
      </w:r>
      <w:r w:rsidR="008A10D3">
        <w:rPr>
          <w:rStyle w:val="Referencingstyle"/>
        </w:rPr>
        <w:t>8</w:t>
      </w:r>
      <w:r w:rsidR="003965D6">
        <w:rPr>
          <w:rStyle w:val="Referencingstyle"/>
        </w:rPr>
        <w:t>) and (</w:t>
      </w:r>
      <w:r w:rsidR="008A10D3">
        <w:rPr>
          <w:rStyle w:val="Referencingstyle"/>
        </w:rPr>
        <w:t>9</w:t>
      </w:r>
      <w:r w:rsidR="003965D6">
        <w:rPr>
          <w:rStyle w:val="Referencingstyle"/>
        </w:rPr>
        <w:t>))]</w:t>
      </w:r>
    </w:p>
    <w:p w14:paraId="05126354" w14:textId="77777777" w:rsidR="003965D6" w:rsidRDefault="00422EDA" w:rsidP="00422EDA">
      <w:pPr>
        <w:pStyle w:val="Heading4"/>
      </w:pPr>
      <w:r>
        <w:lastRenderedPageBreak/>
        <w:t xml:space="preserve">Retention and destruction of books </w:t>
      </w:r>
    </w:p>
    <w:p w14:paraId="7352A7CA" w14:textId="77777777" w:rsidR="003965D6" w:rsidRPr="003965D6" w:rsidRDefault="003965D6" w:rsidP="003965D6">
      <w:pPr>
        <w:pStyle w:val="Heading4"/>
        <w:rPr>
          <w:b w:val="0"/>
        </w:rPr>
      </w:pPr>
      <w:r w:rsidRPr="003965D6">
        <w:rPr>
          <w:b w:val="0"/>
        </w:rPr>
        <w:t>Books held by an external administrator</w:t>
      </w:r>
    </w:p>
    <w:p w14:paraId="7B720A73" w14:textId="7DCA0DEC" w:rsidR="003965D6" w:rsidRDefault="00566D89" w:rsidP="006972CC">
      <w:pPr>
        <w:pStyle w:val="base-text-paragraph"/>
        <w:numPr>
          <w:ilvl w:val="1"/>
          <w:numId w:val="7"/>
        </w:numPr>
      </w:pPr>
      <w:r>
        <w:rPr>
          <w:rStyle w:val="Referencingstyle"/>
          <w:b w:val="0"/>
          <w:i w:val="0"/>
          <w:sz w:val="22"/>
        </w:rPr>
        <w:t xml:space="preserve">A liquidator or any other </w:t>
      </w:r>
      <w:r w:rsidR="003965D6">
        <w:rPr>
          <w:rStyle w:val="Referencingstyle"/>
          <w:b w:val="0"/>
          <w:i w:val="0"/>
          <w:sz w:val="22"/>
        </w:rPr>
        <w:t>external administrator must</w:t>
      </w:r>
      <w:r w:rsidR="0034389F">
        <w:rPr>
          <w:rStyle w:val="Referencingstyle"/>
          <w:b w:val="0"/>
          <w:i w:val="0"/>
          <w:sz w:val="22"/>
        </w:rPr>
        <w:t>,</w:t>
      </w:r>
      <w:r w:rsidR="001F0266">
        <w:rPr>
          <w:rStyle w:val="FootnoteReference"/>
        </w:rPr>
        <w:footnoteReference w:id="4"/>
      </w:r>
      <w:r w:rsidR="003965D6">
        <w:rPr>
          <w:rStyle w:val="Referencingstyle"/>
          <w:b w:val="0"/>
          <w:i w:val="0"/>
          <w:sz w:val="22"/>
        </w:rPr>
        <w:t xml:space="preserve"> </w:t>
      </w:r>
      <w:r w:rsidR="0034389F">
        <w:rPr>
          <w:rStyle w:val="Referencingstyle"/>
          <w:b w:val="0"/>
          <w:i w:val="0"/>
          <w:sz w:val="22"/>
        </w:rPr>
        <w:t>under the Insolvency Practice Rules</w:t>
      </w:r>
      <w:r w:rsidR="001F0266">
        <w:rPr>
          <w:rStyle w:val="Referencingstyle"/>
          <w:b w:val="0"/>
          <w:i w:val="0"/>
          <w:sz w:val="22"/>
        </w:rPr>
        <w:t>,</w:t>
      </w:r>
      <w:r w:rsidR="0034389F">
        <w:rPr>
          <w:rStyle w:val="FootnoteReference"/>
        </w:rPr>
        <w:footnoteReference w:id="5"/>
      </w:r>
      <w:r w:rsidR="0034389F">
        <w:t xml:space="preserve"> </w:t>
      </w:r>
      <w:r w:rsidR="003965D6">
        <w:rPr>
          <w:rStyle w:val="Referencingstyle"/>
          <w:b w:val="0"/>
          <w:i w:val="0"/>
          <w:sz w:val="22"/>
        </w:rPr>
        <w:t>retain the books relating solely to the sub</w:t>
      </w:r>
      <w:r w:rsidR="00EF6C2C">
        <w:rPr>
          <w:rStyle w:val="Referencingstyle"/>
          <w:b w:val="0"/>
          <w:i w:val="0"/>
          <w:sz w:val="22"/>
        </w:rPr>
        <w:noBreakHyphen/>
      </w:r>
      <w:r w:rsidR="003965D6">
        <w:rPr>
          <w:rStyle w:val="Referencingstyle"/>
          <w:b w:val="0"/>
          <w:i w:val="0"/>
          <w:sz w:val="22"/>
        </w:rPr>
        <w:t xml:space="preserve">fund for at least </w:t>
      </w:r>
      <w:r w:rsidR="00746E41">
        <w:rPr>
          <w:rStyle w:val="Referencingstyle"/>
          <w:b w:val="0"/>
          <w:i w:val="0"/>
          <w:sz w:val="22"/>
        </w:rPr>
        <w:t>five</w:t>
      </w:r>
      <w:r w:rsidR="003965D6">
        <w:rPr>
          <w:rStyle w:val="Referencingstyle"/>
          <w:b w:val="0"/>
          <w:i w:val="0"/>
          <w:sz w:val="22"/>
        </w:rPr>
        <w:t xml:space="preserve"> years after the end of the external administration of the CCIV in respec</w:t>
      </w:r>
      <w:r w:rsidR="00746E41">
        <w:rPr>
          <w:rStyle w:val="Referencingstyle"/>
          <w:b w:val="0"/>
          <w:i w:val="0"/>
          <w:sz w:val="22"/>
        </w:rPr>
        <w:t>t of the sub</w:t>
      </w:r>
      <w:r w:rsidR="00EF6C2C">
        <w:rPr>
          <w:rStyle w:val="Referencingstyle"/>
          <w:b w:val="0"/>
          <w:i w:val="0"/>
          <w:sz w:val="22"/>
        </w:rPr>
        <w:noBreakHyphen/>
      </w:r>
      <w:r w:rsidR="00746E41">
        <w:rPr>
          <w:rStyle w:val="Referencingstyle"/>
          <w:b w:val="0"/>
          <w:i w:val="0"/>
          <w:sz w:val="22"/>
        </w:rPr>
        <w:t xml:space="preserve">fund is completed </w:t>
      </w:r>
      <w:r w:rsidR="00D83D5D">
        <w:rPr>
          <w:rStyle w:val="Referencingstyle"/>
          <w:b w:val="0"/>
          <w:i w:val="0"/>
          <w:sz w:val="22"/>
        </w:rPr>
        <w:t xml:space="preserve">(the </w:t>
      </w:r>
      <w:r w:rsidR="00D83D5D">
        <w:rPr>
          <w:rStyle w:val="Referencingstyle"/>
          <w:sz w:val="22"/>
        </w:rPr>
        <w:t xml:space="preserve">retention </w:t>
      </w:r>
      <w:r w:rsidR="00D83D5D" w:rsidRPr="00D83D5D">
        <w:rPr>
          <w:rStyle w:val="Referencingstyle"/>
          <w:sz w:val="22"/>
        </w:rPr>
        <w:t>period</w:t>
      </w:r>
      <w:r w:rsidR="003965D6" w:rsidDel="0034389F">
        <w:rPr>
          <w:rStyle w:val="Referencingstyle"/>
          <w:b w:val="0"/>
          <w:i w:val="0"/>
          <w:sz w:val="22"/>
        </w:rPr>
        <w:t>)</w:t>
      </w:r>
      <w:r w:rsidR="003965D6">
        <w:t xml:space="preserve">. </w:t>
      </w:r>
    </w:p>
    <w:p w14:paraId="43CDD83C" w14:textId="7C2EC610" w:rsidR="00D83D5D" w:rsidRDefault="003965D6" w:rsidP="006972CC">
      <w:pPr>
        <w:pStyle w:val="base-text-paragraph"/>
        <w:numPr>
          <w:ilvl w:val="1"/>
          <w:numId w:val="7"/>
        </w:numPr>
        <w:rPr>
          <w:rStyle w:val="Referencingstyle"/>
          <w:b w:val="0"/>
          <w:i w:val="0"/>
          <w:sz w:val="22"/>
        </w:rPr>
      </w:pPr>
      <w:r>
        <w:rPr>
          <w:rStyle w:val="Referencingstyle"/>
          <w:b w:val="0"/>
          <w:i w:val="0"/>
          <w:sz w:val="22"/>
        </w:rPr>
        <w:t>The CCIV may</w:t>
      </w:r>
      <w:r w:rsidR="0034389F">
        <w:rPr>
          <w:rStyle w:val="Referencingstyle"/>
          <w:b w:val="0"/>
          <w:i w:val="0"/>
          <w:sz w:val="22"/>
        </w:rPr>
        <w:t>,</w:t>
      </w:r>
      <w:r w:rsidR="0034389F" w:rsidRPr="0034389F">
        <w:rPr>
          <w:rStyle w:val="Referencingstyle"/>
          <w:b w:val="0"/>
          <w:i w:val="0"/>
          <w:sz w:val="22"/>
        </w:rPr>
        <w:t xml:space="preserve"> </w:t>
      </w:r>
      <w:r w:rsidR="0034389F">
        <w:rPr>
          <w:rStyle w:val="Referencingstyle"/>
          <w:b w:val="0"/>
          <w:i w:val="0"/>
          <w:sz w:val="22"/>
        </w:rPr>
        <w:t>by written notice,</w:t>
      </w:r>
      <w:r>
        <w:rPr>
          <w:rStyle w:val="Referencingstyle"/>
          <w:b w:val="0"/>
          <w:i w:val="0"/>
          <w:sz w:val="22"/>
        </w:rPr>
        <w:t xml:space="preserve"> request the external administrator to transfer </w:t>
      </w:r>
      <w:r w:rsidR="00D83D5D">
        <w:rPr>
          <w:rStyle w:val="Referencingstyle"/>
          <w:b w:val="0"/>
          <w:i w:val="0"/>
          <w:sz w:val="22"/>
        </w:rPr>
        <w:t>the</w:t>
      </w:r>
      <w:r>
        <w:rPr>
          <w:rStyle w:val="Referencingstyle"/>
          <w:b w:val="0"/>
          <w:i w:val="0"/>
          <w:sz w:val="22"/>
        </w:rPr>
        <w:t xml:space="preserve"> books back to the CCIV at the end of the retention period. </w:t>
      </w:r>
      <w:r w:rsidRPr="00BB1A66">
        <w:rPr>
          <w:rStyle w:val="Referencingstyle"/>
          <w:b w:val="0"/>
          <w:i w:val="0"/>
          <w:sz w:val="22"/>
        </w:rPr>
        <w:t>The external administrator is only permitted to destroy the books</w:t>
      </w:r>
      <w:r w:rsidR="0034389F">
        <w:rPr>
          <w:rStyle w:val="Referencingstyle"/>
          <w:b w:val="0"/>
          <w:i w:val="0"/>
          <w:sz w:val="22"/>
        </w:rPr>
        <w:t xml:space="preserve"> at the end of the retention period</w:t>
      </w:r>
      <w:r w:rsidRPr="00BB1A66">
        <w:rPr>
          <w:rStyle w:val="Referencingstyle"/>
          <w:b w:val="0"/>
          <w:i w:val="0"/>
          <w:sz w:val="22"/>
        </w:rPr>
        <w:t xml:space="preserve"> if the CCIV </w:t>
      </w:r>
      <w:r w:rsidR="0034389F">
        <w:rPr>
          <w:rStyle w:val="Referencingstyle"/>
          <w:b w:val="0"/>
          <w:i w:val="0"/>
          <w:sz w:val="22"/>
        </w:rPr>
        <w:t>has not made such a request</w:t>
      </w:r>
      <w:r>
        <w:rPr>
          <w:rStyle w:val="Referencingstyle"/>
          <w:b w:val="0"/>
          <w:i w:val="0"/>
          <w:sz w:val="22"/>
        </w:rPr>
        <w:t xml:space="preserve">. </w:t>
      </w:r>
      <w:r w:rsidR="00D83D5D" w:rsidRPr="00BB1A66">
        <w:rPr>
          <w:rStyle w:val="Referencingstyle"/>
        </w:rPr>
        <w:t>[Schedule 1, item 1, s</w:t>
      </w:r>
      <w:r w:rsidR="00D83D5D">
        <w:rPr>
          <w:rStyle w:val="Referencingstyle"/>
        </w:rPr>
        <w:t>ubs</w:t>
      </w:r>
      <w:r w:rsidR="00D83D5D" w:rsidRPr="00BB1A66">
        <w:rPr>
          <w:rStyle w:val="Referencingstyle"/>
        </w:rPr>
        <w:t>ection</w:t>
      </w:r>
      <w:r w:rsidR="00D83D5D">
        <w:rPr>
          <w:rStyle w:val="Referencingstyle"/>
        </w:rPr>
        <w:t>s</w:t>
      </w:r>
      <w:r w:rsidR="00D83D5D" w:rsidRPr="00BB1A66">
        <w:rPr>
          <w:rStyle w:val="Referencingstyle"/>
        </w:rPr>
        <w:t xml:space="preserve"> 1270A</w:t>
      </w:r>
      <w:r w:rsidR="00D83D5D">
        <w:rPr>
          <w:rStyle w:val="Referencingstyle"/>
        </w:rPr>
        <w:t>(1) to (3)</w:t>
      </w:r>
      <w:r w:rsidR="00D83D5D" w:rsidRPr="00BB1A66">
        <w:rPr>
          <w:rStyle w:val="Referencingstyle"/>
        </w:rPr>
        <w:t>]</w:t>
      </w:r>
    </w:p>
    <w:p w14:paraId="44FBEF76" w14:textId="4B850866" w:rsidR="003965D6" w:rsidRPr="00CD7B48" w:rsidRDefault="003965D6" w:rsidP="006972CC">
      <w:pPr>
        <w:pStyle w:val="base-text-paragraph"/>
        <w:numPr>
          <w:ilvl w:val="1"/>
          <w:numId w:val="7"/>
        </w:numPr>
        <w:rPr>
          <w:rStyle w:val="Referencingstyle"/>
          <w:b w:val="0"/>
          <w:i w:val="0"/>
          <w:sz w:val="22"/>
        </w:rPr>
      </w:pPr>
      <w:r>
        <w:rPr>
          <w:rStyle w:val="Referencingstyle"/>
          <w:b w:val="0"/>
          <w:i w:val="0"/>
          <w:sz w:val="22"/>
        </w:rPr>
        <w:t>An external administrator who intentionally or recklessly fails to comply with the requirement to transfer the books back to the CCIV commits an offence punishable by</w:t>
      </w:r>
      <w:r w:rsidR="0034389F">
        <w:rPr>
          <w:rStyle w:val="Referencingstyle"/>
          <w:b w:val="0"/>
          <w:i w:val="0"/>
          <w:sz w:val="22"/>
        </w:rPr>
        <w:t xml:space="preserve"> a fine of up to</w:t>
      </w:r>
      <w:r>
        <w:rPr>
          <w:rStyle w:val="Referencingstyle"/>
          <w:b w:val="0"/>
          <w:i w:val="0"/>
          <w:sz w:val="22"/>
        </w:rPr>
        <w:t xml:space="preserve"> 50 penalty unit</w:t>
      </w:r>
      <w:r w:rsidR="0034389F">
        <w:rPr>
          <w:rStyle w:val="Referencingstyle"/>
          <w:b w:val="0"/>
          <w:i w:val="0"/>
          <w:sz w:val="22"/>
        </w:rPr>
        <w:t>s</w:t>
      </w:r>
      <w:r>
        <w:rPr>
          <w:rStyle w:val="Referencingstyle"/>
          <w:b w:val="0"/>
          <w:i w:val="0"/>
          <w:sz w:val="22"/>
        </w:rPr>
        <w:t>. This is the same as the existing offence for destroying books during the retention period in subsection 70</w:t>
      </w:r>
      <w:r w:rsidR="00EF6C2C">
        <w:rPr>
          <w:rStyle w:val="Referencingstyle"/>
          <w:b w:val="0"/>
          <w:i w:val="0"/>
          <w:sz w:val="22"/>
        </w:rPr>
        <w:noBreakHyphen/>
      </w:r>
      <w:r>
        <w:rPr>
          <w:rStyle w:val="Referencingstyle"/>
          <w:b w:val="0"/>
          <w:i w:val="0"/>
          <w:sz w:val="22"/>
        </w:rPr>
        <w:t>35(5) of the Insolvency Practice Rules.</w:t>
      </w:r>
      <w:r w:rsidRPr="003965D6">
        <w:rPr>
          <w:rStyle w:val="Referencingstyle"/>
        </w:rPr>
        <w:t xml:space="preserve"> </w:t>
      </w:r>
      <w:r>
        <w:rPr>
          <w:rStyle w:val="Referencingstyle"/>
        </w:rPr>
        <w:t>[S</w:t>
      </w:r>
      <w:r w:rsidR="00DD1599">
        <w:rPr>
          <w:rStyle w:val="Referencingstyle"/>
        </w:rPr>
        <w:t xml:space="preserve">chedule 1, item </w:t>
      </w:r>
      <w:r w:rsidR="00E67D05">
        <w:rPr>
          <w:rStyle w:val="Referencingstyle"/>
        </w:rPr>
        <w:t>1</w:t>
      </w:r>
      <w:r w:rsidR="00DD1599">
        <w:rPr>
          <w:rStyle w:val="Referencingstyle"/>
        </w:rPr>
        <w:t xml:space="preserve">, </w:t>
      </w:r>
      <w:r w:rsidR="00D83D5D" w:rsidRPr="00BB1A66">
        <w:rPr>
          <w:rStyle w:val="Referencingstyle"/>
        </w:rPr>
        <w:t>s</w:t>
      </w:r>
      <w:r w:rsidR="00D83D5D">
        <w:rPr>
          <w:rStyle w:val="Referencingstyle"/>
        </w:rPr>
        <w:t>ubs</w:t>
      </w:r>
      <w:r w:rsidR="00D83D5D" w:rsidRPr="00BB1A66">
        <w:rPr>
          <w:rStyle w:val="Referencingstyle"/>
        </w:rPr>
        <w:t>ection 1270A</w:t>
      </w:r>
      <w:r w:rsidR="00D83D5D">
        <w:rPr>
          <w:rStyle w:val="Referencingstyle"/>
        </w:rPr>
        <w:t>(4)</w:t>
      </w:r>
      <w:r w:rsidR="00D83D5D" w:rsidRPr="00BB1A66">
        <w:rPr>
          <w:rStyle w:val="Referencingstyle"/>
        </w:rPr>
        <w:t>]</w:t>
      </w:r>
    </w:p>
    <w:p w14:paraId="0C4DFFC8" w14:textId="34C1B3BD" w:rsidR="00422EDA" w:rsidRPr="003965D6" w:rsidRDefault="003965D6" w:rsidP="003965D6">
      <w:pPr>
        <w:pStyle w:val="Heading4"/>
        <w:rPr>
          <w:b w:val="0"/>
        </w:rPr>
      </w:pPr>
      <w:r w:rsidRPr="003965D6">
        <w:rPr>
          <w:b w:val="0"/>
        </w:rPr>
        <w:t xml:space="preserve">Books </w:t>
      </w:r>
      <w:r w:rsidR="00422EDA" w:rsidRPr="003965D6">
        <w:rPr>
          <w:b w:val="0"/>
        </w:rPr>
        <w:t>held by ASIC</w:t>
      </w:r>
      <w:r w:rsidR="00573454" w:rsidRPr="003965D6">
        <w:rPr>
          <w:b w:val="0"/>
        </w:rPr>
        <w:t xml:space="preserve"> </w:t>
      </w:r>
    </w:p>
    <w:p w14:paraId="528D2E25" w14:textId="06193AEC" w:rsidR="00573454" w:rsidRDefault="0083510A" w:rsidP="006972CC">
      <w:pPr>
        <w:pStyle w:val="base-text-paragraph"/>
        <w:numPr>
          <w:ilvl w:val="1"/>
          <w:numId w:val="7"/>
        </w:numPr>
      </w:pPr>
      <w:r>
        <w:t>The Insolvency Practice Rules require an external administrator to transfer book</w:t>
      </w:r>
      <w:r w:rsidR="0034389F">
        <w:t>s in its possession</w:t>
      </w:r>
      <w:r>
        <w:t xml:space="preserve"> to ASIC if the person ceases to be the external administrator and ASIC requests the transfer of the books</w:t>
      </w:r>
      <w:r w:rsidR="00573454">
        <w:t xml:space="preserve"> (see</w:t>
      </w:r>
      <w:r w:rsidR="0011762E">
        <w:t> </w:t>
      </w:r>
      <w:r w:rsidR="00573454">
        <w:t>existing section 70</w:t>
      </w:r>
      <w:r w:rsidR="00EF6C2C">
        <w:noBreakHyphen/>
      </w:r>
      <w:r w:rsidR="00573454">
        <w:t>31 of Schedule 2 to the Act).</w:t>
      </w:r>
    </w:p>
    <w:p w14:paraId="4DF01131" w14:textId="5BD1EAA0" w:rsidR="00573454" w:rsidRDefault="00573454" w:rsidP="006972CC">
      <w:pPr>
        <w:pStyle w:val="base-text-paragraph"/>
        <w:numPr>
          <w:ilvl w:val="1"/>
          <w:numId w:val="7"/>
        </w:numPr>
      </w:pPr>
      <w:r>
        <w:t>The Insolvency Practice Rules, when read subject to the separating assumptions, require ASIC to retain any books that it obtains under section 70</w:t>
      </w:r>
      <w:r w:rsidR="00EF6C2C">
        <w:noBreakHyphen/>
      </w:r>
      <w:r>
        <w:t xml:space="preserve">31 for at least </w:t>
      </w:r>
      <w:r w:rsidR="00746E41">
        <w:t>two years after the end of the external administration of the CCIV in respect of the sub</w:t>
      </w:r>
      <w:r w:rsidR="00EF6C2C">
        <w:noBreakHyphen/>
      </w:r>
      <w:r w:rsidR="00746E41">
        <w:t>fund is completed</w:t>
      </w:r>
      <w:r>
        <w:t xml:space="preserve"> (</w:t>
      </w:r>
      <w:r w:rsidR="00D83D5D">
        <w:t xml:space="preserve">ASIC’s </w:t>
      </w:r>
      <w:r w:rsidR="00D83D5D">
        <w:rPr>
          <w:b/>
          <w:i/>
        </w:rPr>
        <w:t>retention period</w:t>
      </w:r>
      <w:r w:rsidR="00D83D5D">
        <w:t>)</w:t>
      </w:r>
      <w:r>
        <w:t xml:space="preserve"> (see existing subsection 70</w:t>
      </w:r>
      <w:r w:rsidR="00EF6C2C">
        <w:noBreakHyphen/>
      </w:r>
      <w:r>
        <w:t xml:space="preserve">31(8) of Schedule 2 to the Act). </w:t>
      </w:r>
    </w:p>
    <w:p w14:paraId="700C5DDA" w14:textId="1F22D42B" w:rsidR="00422EDA" w:rsidRPr="003965D6" w:rsidRDefault="00573454" w:rsidP="006972CC">
      <w:pPr>
        <w:pStyle w:val="base-text-paragraph"/>
        <w:numPr>
          <w:ilvl w:val="1"/>
          <w:numId w:val="7"/>
        </w:numPr>
        <w:rPr>
          <w:rStyle w:val="Referencingstyle"/>
          <w:b w:val="0"/>
          <w:i w:val="0"/>
          <w:sz w:val="22"/>
        </w:rPr>
      </w:pPr>
      <w:r>
        <w:t xml:space="preserve">If ASIC wishes to destroy the books at the end of </w:t>
      </w:r>
      <w:r w:rsidR="00D83D5D">
        <w:t>ASIC’s</w:t>
      </w:r>
      <w:r>
        <w:t xml:space="preserve"> retention period, it must notify the CCIV (if the CCIV has not been deregistered). The CCIV may require ASIC to transfer the books to the CCIV, instead of destroying them. This ensures that books are not destroyed if the CCIV remains in existence and the corporate director considers the books to be relevant to the business of sub</w:t>
      </w:r>
      <w:r w:rsidR="00EF6C2C">
        <w:noBreakHyphen/>
      </w:r>
      <w:r>
        <w:t xml:space="preserve">funds which have not been wound up. </w:t>
      </w:r>
      <w:r w:rsidR="00422EDA">
        <w:rPr>
          <w:rStyle w:val="Referencingstyle"/>
        </w:rPr>
        <w:t>[</w:t>
      </w:r>
      <w:r w:rsidR="00422EDA" w:rsidRPr="008D7243">
        <w:rPr>
          <w:rStyle w:val="Referencingstyle"/>
        </w:rPr>
        <w:t xml:space="preserve">Schedule 1, item </w:t>
      </w:r>
      <w:r w:rsidR="00E67D05">
        <w:rPr>
          <w:rStyle w:val="Referencingstyle"/>
        </w:rPr>
        <w:t>1</w:t>
      </w:r>
      <w:r w:rsidR="00422EDA" w:rsidRPr="008D7243">
        <w:rPr>
          <w:rStyle w:val="Referencingstyle"/>
        </w:rPr>
        <w:t xml:space="preserve">, </w:t>
      </w:r>
      <w:r w:rsidR="00422EDA">
        <w:rPr>
          <w:rStyle w:val="Referencingstyle"/>
        </w:rPr>
        <w:t xml:space="preserve">section </w:t>
      </w:r>
      <w:r>
        <w:rPr>
          <w:rStyle w:val="Referencingstyle"/>
        </w:rPr>
        <w:t>1270</w:t>
      </w:r>
      <w:r w:rsidR="00422EDA" w:rsidRPr="008D7243">
        <w:rPr>
          <w:rStyle w:val="Referencingstyle"/>
        </w:rPr>
        <w:t>]</w:t>
      </w:r>
    </w:p>
    <w:p w14:paraId="5B29253E" w14:textId="77777777" w:rsidR="003965D6" w:rsidRDefault="003965D6" w:rsidP="003965D6">
      <w:pPr>
        <w:pStyle w:val="Heading4"/>
      </w:pPr>
      <w:r>
        <w:lastRenderedPageBreak/>
        <w:t>Winding up provisions which do not apply</w:t>
      </w:r>
    </w:p>
    <w:p w14:paraId="5486949D" w14:textId="5DEA412C" w:rsidR="003965D6" w:rsidRDefault="003965D6" w:rsidP="006972CC">
      <w:pPr>
        <w:pStyle w:val="base-text-paragraph"/>
        <w:numPr>
          <w:ilvl w:val="1"/>
          <w:numId w:val="7"/>
        </w:numPr>
      </w:pPr>
      <w:r>
        <w:t>None of the provisions which relate to employees of a company apply in the CCIV context because a CCIV does not have employees (see</w:t>
      </w:r>
      <w:r w:rsidR="0011762E">
        <w:t> </w:t>
      </w:r>
      <w:r>
        <w:t>paragraph</w:t>
      </w:r>
      <w:r w:rsidR="0076637E">
        <w:t>s</w:t>
      </w:r>
      <w:r>
        <w:t xml:space="preserve"> </w:t>
      </w:r>
      <w:r w:rsidR="0076637E">
        <w:t>5.50 to 5.</w:t>
      </w:r>
      <w:r w:rsidR="002A4A95">
        <w:t xml:space="preserve">52 </w:t>
      </w:r>
      <w:r>
        <w:t xml:space="preserve">of </w:t>
      </w:r>
      <w:r w:rsidR="00566D89">
        <w:t xml:space="preserve">the </w:t>
      </w:r>
      <w:r>
        <w:t>Tranche 1 Explanatory Materials). These provisions have not been expressly disapplied but they have no operation.</w:t>
      </w:r>
    </w:p>
    <w:p w14:paraId="4A0023C0" w14:textId="79E27506" w:rsidR="003965D6" w:rsidRPr="008D7243" w:rsidRDefault="003965D6" w:rsidP="00BD1D65">
      <w:pPr>
        <w:pStyle w:val="base-text-paragraph"/>
        <w:numPr>
          <w:ilvl w:val="1"/>
          <w:numId w:val="7"/>
        </w:numPr>
        <w:rPr>
          <w:rStyle w:val="Referencingstyle"/>
          <w:b w:val="0"/>
          <w:i w:val="0"/>
          <w:sz w:val="22"/>
        </w:rPr>
      </w:pPr>
      <w:r>
        <w:t>Part 5.4C</w:t>
      </w:r>
      <w:r w:rsidR="0076637E">
        <w:t xml:space="preserve"> of the Act</w:t>
      </w:r>
      <w:r>
        <w:t xml:space="preserve"> (about winding up by ASIC) does not apply to a CCIV. One of the main reasons that ASIC uses its Part 5.4C powers is to protect employees’ entitlements. As a CCIV has no employee</w:t>
      </w:r>
      <w:r w:rsidR="008C080F">
        <w:t>s</w:t>
      </w:r>
      <w:r>
        <w:t xml:space="preserve">, ASIC </w:t>
      </w:r>
      <w:r w:rsidR="008C080F">
        <w:t>does not require</w:t>
      </w:r>
      <w:r>
        <w:t xml:space="preserve"> this power in the CCIV context.</w:t>
      </w:r>
      <w:r w:rsidRPr="00D84DAD">
        <w:rPr>
          <w:rStyle w:val="Referencingstyle"/>
        </w:rPr>
        <w:t xml:space="preserve"> </w:t>
      </w:r>
      <w:r>
        <w:rPr>
          <w:rStyle w:val="Referencingstyle"/>
        </w:rPr>
        <w:t>[</w:t>
      </w:r>
      <w:r w:rsidRPr="008D7243">
        <w:rPr>
          <w:rStyle w:val="Referencingstyle"/>
        </w:rPr>
        <w:t xml:space="preserve">Schedule 1, item </w:t>
      </w:r>
      <w:r w:rsidR="00E67D05">
        <w:rPr>
          <w:rStyle w:val="Referencingstyle"/>
        </w:rPr>
        <w:t>1</w:t>
      </w:r>
      <w:r w:rsidRPr="008D7243">
        <w:rPr>
          <w:rStyle w:val="Referencingstyle"/>
        </w:rPr>
        <w:t xml:space="preserve">, </w:t>
      </w:r>
      <w:r>
        <w:rPr>
          <w:rStyle w:val="Referencingstyle"/>
        </w:rPr>
        <w:t>s</w:t>
      </w:r>
      <w:r w:rsidR="008C080F">
        <w:rPr>
          <w:rStyle w:val="Referencingstyle"/>
        </w:rPr>
        <w:t>ubs</w:t>
      </w:r>
      <w:r>
        <w:rPr>
          <w:rStyle w:val="Referencingstyle"/>
        </w:rPr>
        <w:t>ection</w:t>
      </w:r>
      <w:r w:rsidR="008A10D3">
        <w:rPr>
          <w:rStyle w:val="Referencingstyle"/>
        </w:rPr>
        <w:t xml:space="preserve"> </w:t>
      </w:r>
      <w:r w:rsidR="002A3949">
        <w:rPr>
          <w:rStyle w:val="Referencingstyle"/>
        </w:rPr>
        <w:t>1249U</w:t>
      </w:r>
      <w:r>
        <w:rPr>
          <w:rStyle w:val="Referencingstyle"/>
        </w:rPr>
        <w:t>(1)</w:t>
      </w:r>
      <w:r w:rsidRPr="008D7243">
        <w:rPr>
          <w:rStyle w:val="Referencingstyle"/>
        </w:rPr>
        <w:t>]</w:t>
      </w:r>
    </w:p>
    <w:p w14:paraId="026858FE" w14:textId="53272D7E" w:rsidR="003965D6" w:rsidRPr="00C141BF" w:rsidRDefault="003965D6" w:rsidP="00BD1D65">
      <w:pPr>
        <w:pStyle w:val="base-text-paragraph"/>
        <w:numPr>
          <w:ilvl w:val="1"/>
          <w:numId w:val="7"/>
        </w:numPr>
        <w:rPr>
          <w:rStyle w:val="Referencingstyle"/>
          <w:b w:val="0"/>
          <w:i w:val="0"/>
          <w:sz w:val="22"/>
        </w:rPr>
      </w:pPr>
      <w:r w:rsidRPr="00C141BF">
        <w:rPr>
          <w:lang w:val="en-US" w:eastAsia="en-US"/>
        </w:rPr>
        <w:t>A pooling determination may not be made in respect of a CCIV and a CCIV or its sub</w:t>
      </w:r>
      <w:r w:rsidR="00EF6C2C">
        <w:rPr>
          <w:lang w:val="en-US" w:eastAsia="en-US"/>
        </w:rPr>
        <w:noBreakHyphen/>
      </w:r>
      <w:r w:rsidRPr="00C141BF">
        <w:rPr>
          <w:lang w:val="en-US" w:eastAsia="en-US"/>
        </w:rPr>
        <w:t>funds may not be part of a pooled group.</w:t>
      </w:r>
      <w:r>
        <w:t xml:space="preserve"> A pooling determination results in each company in a group being taken to be jointly and severally liable for the debts payable by other members of the group. These determinations would interfere with the segregation of assets and liabilities between sub</w:t>
      </w:r>
      <w:r w:rsidR="00EF6C2C">
        <w:noBreakHyphen/>
      </w:r>
      <w:r>
        <w:t>funds if they were to apply in the context of CCIVs and sub</w:t>
      </w:r>
      <w:r w:rsidR="00EF6C2C">
        <w:noBreakHyphen/>
      </w:r>
      <w:r>
        <w:t xml:space="preserve">funds. </w:t>
      </w:r>
      <w:r>
        <w:rPr>
          <w:rStyle w:val="Referencingstyle"/>
        </w:rPr>
        <w:t>[</w:t>
      </w:r>
      <w:r w:rsidRPr="008D7243">
        <w:rPr>
          <w:rStyle w:val="Referencingstyle"/>
        </w:rPr>
        <w:t xml:space="preserve">Schedule 1, item </w:t>
      </w:r>
      <w:r w:rsidR="00E67D05">
        <w:rPr>
          <w:rStyle w:val="Referencingstyle"/>
        </w:rPr>
        <w:t>1</w:t>
      </w:r>
      <w:r w:rsidRPr="008D7243">
        <w:rPr>
          <w:rStyle w:val="Referencingstyle"/>
        </w:rPr>
        <w:t xml:space="preserve">, </w:t>
      </w:r>
      <w:r>
        <w:rPr>
          <w:rStyle w:val="Referencingstyle"/>
        </w:rPr>
        <w:t xml:space="preserve">subsection </w:t>
      </w:r>
      <w:r w:rsidR="002A3949">
        <w:rPr>
          <w:rStyle w:val="Referencingstyle"/>
        </w:rPr>
        <w:t>1249U</w:t>
      </w:r>
      <w:r>
        <w:rPr>
          <w:rStyle w:val="Referencingstyle"/>
        </w:rPr>
        <w:t>(2)</w:t>
      </w:r>
      <w:r w:rsidRPr="008D7243">
        <w:rPr>
          <w:rStyle w:val="Referencingstyle"/>
        </w:rPr>
        <w:t>]</w:t>
      </w:r>
    </w:p>
    <w:p w14:paraId="782AAC63" w14:textId="7ED323BA" w:rsidR="003965D6" w:rsidRPr="00CD7B48" w:rsidRDefault="003965D6" w:rsidP="00BD1D65">
      <w:pPr>
        <w:pStyle w:val="base-text-paragraph"/>
        <w:numPr>
          <w:ilvl w:val="1"/>
          <w:numId w:val="7"/>
        </w:numPr>
        <w:rPr>
          <w:rStyle w:val="Referencingstyle"/>
          <w:b w:val="0"/>
          <w:i w:val="0"/>
          <w:sz w:val="22"/>
        </w:rPr>
      </w:pPr>
      <w:r>
        <w:t>The new law also states that Part 5.7 (about winding up bodies other than companies) does not apply to CCIVs. A CCIV cannot be a ‘Part</w:t>
      </w:r>
      <w:r w:rsidR="0011762E">
        <w:t> </w:t>
      </w:r>
      <w:r>
        <w:t xml:space="preserve">5.7 body’ as it cannot be registered with ASIC unless it is a company (see paragraph 2.18 of </w:t>
      </w:r>
      <w:r w:rsidR="00566D89">
        <w:t>the Tranche 1</w:t>
      </w:r>
      <w:r>
        <w:t xml:space="preserve"> Explanatory Materials).</w:t>
      </w:r>
      <w:r w:rsidRPr="0033179F">
        <w:rPr>
          <w:rStyle w:val="Referencingstyle"/>
        </w:rPr>
        <w:t xml:space="preserve"> </w:t>
      </w:r>
      <w:r>
        <w:rPr>
          <w:rStyle w:val="Referencingstyle"/>
        </w:rPr>
        <w:t>[</w:t>
      </w:r>
      <w:r w:rsidRPr="008D7243">
        <w:rPr>
          <w:rStyle w:val="Referencingstyle"/>
        </w:rPr>
        <w:t xml:space="preserve">Schedule 1, item </w:t>
      </w:r>
      <w:r w:rsidR="00E67D05">
        <w:rPr>
          <w:rStyle w:val="Referencingstyle"/>
        </w:rPr>
        <w:t>1</w:t>
      </w:r>
      <w:r w:rsidRPr="008D7243">
        <w:rPr>
          <w:rStyle w:val="Referencingstyle"/>
        </w:rPr>
        <w:t xml:space="preserve">, </w:t>
      </w:r>
      <w:r>
        <w:rPr>
          <w:rStyle w:val="Referencingstyle"/>
        </w:rPr>
        <w:t xml:space="preserve">subsection </w:t>
      </w:r>
      <w:r w:rsidR="002A3949">
        <w:rPr>
          <w:rStyle w:val="Referencingstyle"/>
        </w:rPr>
        <w:t>1249U</w:t>
      </w:r>
      <w:r>
        <w:rPr>
          <w:rStyle w:val="Referencingstyle"/>
        </w:rPr>
        <w:t>(3)</w:t>
      </w:r>
      <w:r w:rsidRPr="008D7243">
        <w:rPr>
          <w:rStyle w:val="Referencingstyle"/>
        </w:rPr>
        <w:t>]</w:t>
      </w:r>
    </w:p>
    <w:p w14:paraId="7E8CDBD2" w14:textId="45AF3EBA" w:rsidR="00256F07" w:rsidRDefault="00256F07" w:rsidP="00256F07">
      <w:pPr>
        <w:pStyle w:val="Heading3"/>
      </w:pPr>
      <w:r>
        <w:t>Other Chapter 5 procedures</w:t>
      </w:r>
    </w:p>
    <w:p w14:paraId="42E049B0" w14:textId="210928EC" w:rsidR="00256F07" w:rsidRDefault="008C080F" w:rsidP="00256F07">
      <w:pPr>
        <w:pStyle w:val="base-text-paragraph"/>
        <w:numPr>
          <w:ilvl w:val="1"/>
          <w:numId w:val="54"/>
        </w:numPr>
      </w:pPr>
      <w:r>
        <w:t>Rules</w:t>
      </w:r>
      <w:r w:rsidR="00256F07">
        <w:t xml:space="preserve"> for receivership </w:t>
      </w:r>
      <w:r w:rsidR="00776657">
        <w:t xml:space="preserve">and schemes of arrangement </w:t>
      </w:r>
      <w:r w:rsidR="00256F07">
        <w:t xml:space="preserve">are </w:t>
      </w:r>
      <w:r w:rsidR="00776657">
        <w:t xml:space="preserve">also </w:t>
      </w:r>
      <w:r w:rsidR="00256F07">
        <w:t>under development. These</w:t>
      </w:r>
      <w:r>
        <w:t xml:space="preserve"> rules</w:t>
      </w:r>
      <w:r w:rsidR="00256F07">
        <w:t xml:space="preserve"> will </w:t>
      </w:r>
      <w:r>
        <w:t>apply the provisions relating to receivership and schemes of arrangement</w:t>
      </w:r>
      <w:r w:rsidR="00256F07">
        <w:t xml:space="preserve"> </w:t>
      </w:r>
      <w:r>
        <w:t>separately in respect of each sub</w:t>
      </w:r>
      <w:r w:rsidR="00EF6C2C">
        <w:noBreakHyphen/>
      </w:r>
      <w:r>
        <w:t>fund</w:t>
      </w:r>
      <w:r w:rsidR="00BC17BD">
        <w:t>, along similar lines to the approach for winding up</w:t>
      </w:r>
      <w:r w:rsidR="00256F07">
        <w:t>.</w:t>
      </w:r>
    </w:p>
    <w:p w14:paraId="26154A0B" w14:textId="06FC93AC" w:rsidR="00CD7B48" w:rsidRDefault="00CD7B48" w:rsidP="00256F07">
      <w:pPr>
        <w:pStyle w:val="base-text-paragraph"/>
        <w:numPr>
          <w:ilvl w:val="1"/>
          <w:numId w:val="54"/>
        </w:numPr>
      </w:pPr>
      <w:r>
        <w:t>Voluntary administration will not be available in the CCIV context.</w:t>
      </w:r>
    </w:p>
    <w:p w14:paraId="64BA49FC" w14:textId="777399A8" w:rsidR="004A397C" w:rsidRDefault="004A397C" w:rsidP="004A397C">
      <w:pPr>
        <w:pStyle w:val="Heading3"/>
      </w:pPr>
      <w:r>
        <w:t>Deregistration of sub</w:t>
      </w:r>
      <w:r w:rsidR="00EF6C2C">
        <w:noBreakHyphen/>
      </w:r>
      <w:r>
        <w:t>funds and CCIVs</w:t>
      </w:r>
    </w:p>
    <w:p w14:paraId="20D9AEDD" w14:textId="21DE2A00" w:rsidR="004A397C" w:rsidRDefault="00194027" w:rsidP="006972CC">
      <w:pPr>
        <w:pStyle w:val="base-text-paragraph"/>
        <w:numPr>
          <w:ilvl w:val="1"/>
          <w:numId w:val="7"/>
        </w:numPr>
      </w:pPr>
      <w:r>
        <w:t>Special procedures</w:t>
      </w:r>
      <w:r w:rsidR="007525CD">
        <w:t xml:space="preserve"> for deregistering a sub</w:t>
      </w:r>
      <w:r w:rsidR="00EF6C2C">
        <w:noBreakHyphen/>
      </w:r>
      <w:r w:rsidR="007525CD">
        <w:t xml:space="preserve">fund </w:t>
      </w:r>
      <w:r>
        <w:t>are</w:t>
      </w:r>
      <w:r w:rsidR="007525CD">
        <w:t xml:space="preserve"> under development. There will be a voluntary process, </w:t>
      </w:r>
      <w:r w:rsidR="00F86384">
        <w:t xml:space="preserve">an </w:t>
      </w:r>
      <w:r w:rsidR="007525CD">
        <w:t>ASIC</w:t>
      </w:r>
      <w:r w:rsidR="00EF6C2C">
        <w:noBreakHyphen/>
      </w:r>
      <w:r w:rsidR="007525CD">
        <w:t xml:space="preserve">initiated process and </w:t>
      </w:r>
      <w:r w:rsidR="00F86384">
        <w:t xml:space="preserve">a </w:t>
      </w:r>
      <w:r w:rsidR="007525CD">
        <w:t>court</w:t>
      </w:r>
      <w:r w:rsidR="00EF6C2C">
        <w:noBreakHyphen/>
      </w:r>
      <w:r w:rsidR="007525CD">
        <w:t>ordered process for deregistering a sub</w:t>
      </w:r>
      <w:r w:rsidR="00EF6C2C">
        <w:noBreakHyphen/>
      </w:r>
      <w:r w:rsidR="007525CD">
        <w:t xml:space="preserve">fund. These processes will be closely modelled on the existing </w:t>
      </w:r>
      <w:r>
        <w:t>processes</w:t>
      </w:r>
      <w:r w:rsidR="007525CD">
        <w:t xml:space="preserve"> for deregistering a company in Chapter 5A. </w:t>
      </w:r>
    </w:p>
    <w:p w14:paraId="2EEE3FDC" w14:textId="050E823F" w:rsidR="004A397C" w:rsidRDefault="0011762E" w:rsidP="006972CC">
      <w:pPr>
        <w:pStyle w:val="base-text-paragraph"/>
        <w:numPr>
          <w:ilvl w:val="1"/>
          <w:numId w:val="7"/>
        </w:numPr>
      </w:pPr>
      <w:r>
        <w:t xml:space="preserve">A </w:t>
      </w:r>
      <w:r w:rsidR="008C080F">
        <w:t>CCIV should be deregistered when all of its sub</w:t>
      </w:r>
      <w:r w:rsidR="00EF6C2C">
        <w:noBreakHyphen/>
      </w:r>
      <w:r w:rsidR="008C080F">
        <w:t xml:space="preserve">funds have been deregistered. </w:t>
      </w:r>
      <w:r w:rsidR="004A397C">
        <w:t>New streamlined processes for deregistering a CCIV are under development. There will be two processes:</w:t>
      </w:r>
    </w:p>
    <w:p w14:paraId="3F8AAA86" w14:textId="46235F72" w:rsidR="004A397C" w:rsidRDefault="004A397C" w:rsidP="00B83CDE">
      <w:pPr>
        <w:pStyle w:val="dotpoint"/>
      </w:pPr>
      <w:r w:rsidRPr="00C3461F">
        <w:rPr>
          <w:i/>
        </w:rPr>
        <w:lastRenderedPageBreak/>
        <w:t>Voluntary deregistration</w:t>
      </w:r>
      <w:r w:rsidR="007525CD">
        <w:rPr>
          <w:i/>
        </w:rPr>
        <w:t xml:space="preserve"> process</w:t>
      </w:r>
      <w:r>
        <w:t xml:space="preserve"> – A CCIV, corporate director or liquidator may apply to ASIC to deregister </w:t>
      </w:r>
      <w:r w:rsidR="008C080F">
        <w:t>the CCIV</w:t>
      </w:r>
      <w:r>
        <w:t xml:space="preserve"> if </w:t>
      </w:r>
      <w:r w:rsidR="008C080F">
        <w:t>the CCIV</w:t>
      </w:r>
      <w:r>
        <w:t xml:space="preserve"> </w:t>
      </w:r>
      <w:r w:rsidR="008C080F">
        <w:t>does not</w:t>
      </w:r>
      <w:r>
        <w:t xml:space="preserve"> have any sub</w:t>
      </w:r>
      <w:r w:rsidR="00EF6C2C">
        <w:noBreakHyphen/>
      </w:r>
      <w:r>
        <w:t>funds</w:t>
      </w:r>
      <w:r w:rsidR="007525CD">
        <w:t xml:space="preserve"> (and has no remaining assets and liabilities).</w:t>
      </w:r>
    </w:p>
    <w:p w14:paraId="544689AC" w14:textId="76F7122B" w:rsidR="007525CD" w:rsidRPr="004A397C" w:rsidRDefault="007525CD" w:rsidP="00B83CDE">
      <w:pPr>
        <w:pStyle w:val="dotpoint"/>
      </w:pPr>
      <w:r w:rsidRPr="00C3461F">
        <w:rPr>
          <w:i/>
        </w:rPr>
        <w:t>ASIC</w:t>
      </w:r>
      <w:r w:rsidR="00EF6C2C">
        <w:rPr>
          <w:i/>
        </w:rPr>
        <w:noBreakHyphen/>
      </w:r>
      <w:r w:rsidRPr="00C3461F">
        <w:rPr>
          <w:i/>
        </w:rPr>
        <w:t>initiate</w:t>
      </w:r>
      <w:r w:rsidRPr="00B83CDE">
        <w:rPr>
          <w:i/>
        </w:rPr>
        <w:t>d deregistration</w:t>
      </w:r>
      <w:r>
        <w:rPr>
          <w:i/>
        </w:rPr>
        <w:t xml:space="preserve"> process</w:t>
      </w:r>
      <w:r>
        <w:t xml:space="preserve"> – ASIC may deregister a CCIV if </w:t>
      </w:r>
      <w:r w:rsidR="008C080F">
        <w:t>the CCIV does not</w:t>
      </w:r>
      <w:r>
        <w:t xml:space="preserve"> have any sub</w:t>
      </w:r>
      <w:r w:rsidR="00EF6C2C">
        <w:noBreakHyphen/>
      </w:r>
      <w:r>
        <w:t>funds (and has no remaining assets and liabilities).</w:t>
      </w:r>
    </w:p>
    <w:p w14:paraId="68423E1D" w14:textId="77777777" w:rsidR="0079364E" w:rsidRDefault="0079364E" w:rsidP="00B17774">
      <w:pPr>
        <w:sectPr w:rsidR="0079364E" w:rsidSect="00E74E50">
          <w:footerReference w:type="even" r:id="rId34"/>
          <w:footerReference w:type="default" r:id="rId35"/>
          <w:footerReference w:type="first" r:id="rId36"/>
          <w:type w:val="oddPage"/>
          <w:pgSz w:w="9979" w:h="14175" w:code="9"/>
          <w:pgMar w:top="567" w:right="1134" w:bottom="567" w:left="1134" w:header="709" w:footer="709" w:gutter="0"/>
          <w:cols w:space="708"/>
          <w:titlePg/>
          <w:docGrid w:linePitch="360"/>
        </w:sectPr>
      </w:pPr>
    </w:p>
    <w:p w14:paraId="5055BEAB" w14:textId="7F80FEE4" w:rsidR="0079364E" w:rsidRPr="007C2B20" w:rsidRDefault="0079364E" w:rsidP="006972CC">
      <w:pPr>
        <w:pStyle w:val="ChapterHeading"/>
        <w:numPr>
          <w:ilvl w:val="0"/>
          <w:numId w:val="7"/>
        </w:numPr>
      </w:pPr>
      <w:r w:rsidRPr="000C2A9D">
        <w:lastRenderedPageBreak/>
        <w:br/>
      </w:r>
      <w:bookmarkStart w:id="63" w:name="_Toc518478021"/>
      <w:bookmarkStart w:id="64" w:name="_Toc518553962"/>
      <w:bookmarkStart w:id="65" w:name="_Toc518555042"/>
      <w:bookmarkStart w:id="66" w:name="_Toc518641555"/>
      <w:bookmarkStart w:id="67" w:name="_Toc518648958"/>
      <w:bookmarkStart w:id="68" w:name="_Toc518656689"/>
      <w:bookmarkStart w:id="69" w:name="_Toc518895264"/>
      <w:bookmarkStart w:id="70" w:name="_Toc518914536"/>
      <w:bookmarkStart w:id="71" w:name="_Toc518918661"/>
      <w:bookmarkStart w:id="72" w:name="_Toc518920393"/>
      <w:bookmarkStart w:id="73" w:name="_Toc518980312"/>
      <w:bookmarkStart w:id="74" w:name="_Toc518998501"/>
      <w:bookmarkStart w:id="75" w:name="_Toc519001235"/>
      <w:bookmarkStart w:id="76" w:name="_Toc519002106"/>
      <w:bookmarkStart w:id="77" w:name="_Toc519263668"/>
      <w:bookmarkStart w:id="78" w:name="_Toc519514156"/>
      <w:bookmarkStart w:id="79" w:name="_Toc519767705"/>
      <w:r>
        <w:rPr>
          <w:rStyle w:val="ChapterNameOnly"/>
        </w:rPr>
        <w:t>Takeovers, compulsory acquisitions and buy</w:t>
      </w:r>
      <w:r w:rsidR="003E142B">
        <w:rPr>
          <w:rStyle w:val="ChapterNameOnly"/>
        </w:rPr>
        <w:noBreakHyphen/>
      </w:r>
      <w:r>
        <w:rPr>
          <w:rStyle w:val="ChapterNameOnly"/>
        </w:rPr>
        <w:t>outs</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048081B0" w14:textId="77777777" w:rsidR="0079364E" w:rsidRDefault="0079364E" w:rsidP="00B17774">
      <w:pPr>
        <w:pStyle w:val="Heading2"/>
      </w:pPr>
      <w:r>
        <w:t>Outline of chapter</w:t>
      </w:r>
    </w:p>
    <w:p w14:paraId="50FBEF10" w14:textId="67F8A629" w:rsidR="0079364E" w:rsidRDefault="0079364E" w:rsidP="0079364E">
      <w:pPr>
        <w:numPr>
          <w:ilvl w:val="1"/>
          <w:numId w:val="57"/>
        </w:numPr>
      </w:pPr>
      <w:r>
        <w:t xml:space="preserve">This Chapter outlines </w:t>
      </w:r>
      <w:r w:rsidR="000C4252">
        <w:t>how</w:t>
      </w:r>
      <w:r w:rsidR="000C0E98">
        <w:t xml:space="preserve"> Chapters 6 to 6C of the Act (regarding takeovers, compulsory acquisitions and buy</w:t>
      </w:r>
      <w:r w:rsidR="00EF6C2C">
        <w:noBreakHyphen/>
      </w:r>
      <w:r w:rsidR="000C0E98">
        <w:t xml:space="preserve">outs) and Chapter 6CA (regarding the continuous disclosure requirements for disclosing entities) </w:t>
      </w:r>
      <w:r w:rsidR="000C4252">
        <w:t xml:space="preserve">will </w:t>
      </w:r>
      <w:r w:rsidR="008A1E23">
        <w:t>apply</w:t>
      </w:r>
      <w:r w:rsidR="000C4252">
        <w:t xml:space="preserve"> </w:t>
      </w:r>
      <w:r w:rsidR="000C0E98">
        <w:t xml:space="preserve">to </w:t>
      </w:r>
      <w:r w:rsidR="00BC7321">
        <w:t xml:space="preserve">CCIVs. </w:t>
      </w:r>
    </w:p>
    <w:p w14:paraId="7A17D106" w14:textId="1E837983" w:rsidR="00DE33D6" w:rsidRDefault="00DE33D6" w:rsidP="0079364E">
      <w:pPr>
        <w:numPr>
          <w:ilvl w:val="1"/>
          <w:numId w:val="17"/>
        </w:numPr>
      </w:pPr>
      <w:r>
        <w:t xml:space="preserve">The legislative provisions </w:t>
      </w:r>
      <w:r w:rsidR="000C4252">
        <w:t>giving eff</w:t>
      </w:r>
      <w:r w:rsidR="007B40E2">
        <w:t>e</w:t>
      </w:r>
      <w:r w:rsidR="000C4252">
        <w:t>ct</w:t>
      </w:r>
      <w:r>
        <w:t xml:space="preserve"> to </w:t>
      </w:r>
      <w:r w:rsidR="000C0E98">
        <w:t xml:space="preserve">the intended approach </w:t>
      </w:r>
      <w:r>
        <w:t>are under development and are not included in the exposure draft</w:t>
      </w:r>
      <w:r w:rsidR="000C0E98">
        <w:t xml:space="preserve"> bill</w:t>
      </w:r>
      <w:r>
        <w:t xml:space="preserve">. </w:t>
      </w:r>
      <w:r w:rsidR="000C0E98">
        <w:t>T</w:t>
      </w:r>
      <w:r>
        <w:t>his Chapter is a guide to the development of the</w:t>
      </w:r>
      <w:r w:rsidR="000C4252">
        <w:t xml:space="preserve"> proposed</w:t>
      </w:r>
      <w:r>
        <w:t xml:space="preserve"> legislation.</w:t>
      </w:r>
    </w:p>
    <w:p w14:paraId="6C0F2681" w14:textId="77777777" w:rsidR="0079364E" w:rsidRDefault="0079364E" w:rsidP="00B17774">
      <w:pPr>
        <w:pStyle w:val="Heading2"/>
      </w:pPr>
      <w:r>
        <w:t>Context of amendments</w:t>
      </w:r>
    </w:p>
    <w:p w14:paraId="2151EB04" w14:textId="47DCB2FB" w:rsidR="007A4AC9" w:rsidRDefault="007A4AC9" w:rsidP="006972CC">
      <w:pPr>
        <w:pStyle w:val="base-text-paragraph"/>
        <w:numPr>
          <w:ilvl w:val="1"/>
          <w:numId w:val="7"/>
        </w:numPr>
      </w:pPr>
      <w:r>
        <w:t xml:space="preserve">Chapters 6 to 6C of the Act set out the </w:t>
      </w:r>
      <w:r w:rsidR="007B40E2">
        <w:t xml:space="preserve">regulatory </w:t>
      </w:r>
      <w:r>
        <w:t xml:space="preserve">requirements </w:t>
      </w:r>
      <w:r w:rsidR="007B40E2">
        <w:t>for</w:t>
      </w:r>
      <w:r>
        <w:t xml:space="preserve"> takeovers, compulsory acquisitions and buy</w:t>
      </w:r>
      <w:r w:rsidR="00EF6C2C">
        <w:noBreakHyphen/>
      </w:r>
      <w:r>
        <w:t>outs of certain entities, including companies, listed bodies and listed managed investment schemes.</w:t>
      </w:r>
      <w:r w:rsidR="00021514">
        <w:t xml:space="preserve"> In particular, these chapters set out requirements regarding the acquisition of control over </w:t>
      </w:r>
      <w:r w:rsidR="007B40E2">
        <w:t>such</w:t>
      </w:r>
      <w:r w:rsidR="00021514">
        <w:t xml:space="preserve"> entities.</w:t>
      </w:r>
    </w:p>
    <w:p w14:paraId="24DDBEBC" w14:textId="4888B1F3" w:rsidR="00021514" w:rsidRDefault="00021514" w:rsidP="006972CC">
      <w:pPr>
        <w:pStyle w:val="base-text-paragraph"/>
        <w:numPr>
          <w:ilvl w:val="1"/>
          <w:numId w:val="7"/>
        </w:numPr>
      </w:pPr>
      <w:r>
        <w:t>Chapter 6CA sets out the continuous disclosure requirements for disclosing entities.</w:t>
      </w:r>
    </w:p>
    <w:p w14:paraId="1806BD07" w14:textId="78CB12B5" w:rsidR="007A4AC9" w:rsidRDefault="00021514" w:rsidP="006972CC">
      <w:pPr>
        <w:pStyle w:val="base-text-paragraph"/>
        <w:numPr>
          <w:ilvl w:val="1"/>
          <w:numId w:val="7"/>
        </w:numPr>
      </w:pPr>
      <w:r>
        <w:t>The corporate director of a CCIV is a public company (that is subject to the full regulatory requirements for public companies, including the provisions of Chapters 6 to 6CA).</w:t>
      </w:r>
    </w:p>
    <w:p w14:paraId="2DE213A3" w14:textId="726D0E40" w:rsidR="00442EEB" w:rsidRDefault="00021514" w:rsidP="00021514">
      <w:pPr>
        <w:pStyle w:val="base-text-paragraph"/>
        <w:numPr>
          <w:ilvl w:val="1"/>
          <w:numId w:val="7"/>
        </w:numPr>
      </w:pPr>
      <w:r>
        <w:t xml:space="preserve">CCIVs are intended to operate with a similar corporate structure to UCITS funds and OEICs. Relevantly, </w:t>
      </w:r>
      <w:r w:rsidR="00EF0FF8">
        <w:t xml:space="preserve">UCITS </w:t>
      </w:r>
      <w:r>
        <w:t xml:space="preserve">funds </w:t>
      </w:r>
      <w:r w:rsidR="00EF0FF8">
        <w:t>and OEICs are not subject to the</w:t>
      </w:r>
      <w:r w:rsidR="007A4AC9">
        <w:t xml:space="preserve"> requirements and regulations regarding</w:t>
      </w:r>
      <w:r w:rsidR="00EF0FF8">
        <w:t xml:space="preserve"> takeover</w:t>
      </w:r>
      <w:r w:rsidR="007A4AC9">
        <w:t>s</w:t>
      </w:r>
      <w:r w:rsidR="00EF0FF8">
        <w:t xml:space="preserve"> in their corresponding jurisdictions</w:t>
      </w:r>
      <w:r w:rsidR="00DC6C63">
        <w:t xml:space="preserve">. </w:t>
      </w:r>
    </w:p>
    <w:p w14:paraId="22EC1A19" w14:textId="77777777" w:rsidR="0079364E" w:rsidRDefault="0079364E" w:rsidP="00B17774">
      <w:pPr>
        <w:pStyle w:val="Heading2"/>
      </w:pPr>
      <w:r>
        <w:t>Summary of new law</w:t>
      </w:r>
    </w:p>
    <w:p w14:paraId="36C6993D" w14:textId="77777777" w:rsidR="00AA304C" w:rsidRDefault="00052DA2" w:rsidP="006972CC">
      <w:pPr>
        <w:pStyle w:val="base-text-paragraph"/>
        <w:numPr>
          <w:ilvl w:val="1"/>
          <w:numId w:val="7"/>
        </w:numPr>
      </w:pPr>
      <w:r>
        <w:t xml:space="preserve">The </w:t>
      </w:r>
      <w:r w:rsidR="000B14BB">
        <w:t>acquisition of control in a CCIV</w:t>
      </w:r>
      <w:r w:rsidR="00AA304C">
        <w:t xml:space="preserve"> </w:t>
      </w:r>
      <w:r w:rsidR="000B14BB">
        <w:t xml:space="preserve">will not be regulated by the provisions of Chapters 6 to 6C. </w:t>
      </w:r>
      <w:r w:rsidR="00AA304C">
        <w:t>This means that a person will not be restricted, or prohibited, from acquiring a certain level of control in a CCIV (through the acquisition of voting power in a CCIV).</w:t>
      </w:r>
    </w:p>
    <w:p w14:paraId="7A19EAAD" w14:textId="2ECE4B47" w:rsidR="00AA304C" w:rsidRDefault="00AA304C" w:rsidP="006972CC">
      <w:pPr>
        <w:pStyle w:val="base-text-paragraph"/>
        <w:numPr>
          <w:ilvl w:val="1"/>
          <w:numId w:val="7"/>
        </w:numPr>
      </w:pPr>
      <w:r>
        <w:lastRenderedPageBreak/>
        <w:t xml:space="preserve">This will not affect the restrictions on the acquisition of control in other entities under Chapters 6 to 6C. That is, if a CCIV seeks to acquire a certain level of control (or voting power) in another entity (that is regulated by Chapters 6 to 6C), then the CCIV must comply with the relevant requirements. </w:t>
      </w:r>
    </w:p>
    <w:p w14:paraId="2A8AD565" w14:textId="1F336C53" w:rsidR="002C6B4A" w:rsidRDefault="007A4AC9" w:rsidP="006972CC">
      <w:pPr>
        <w:pStyle w:val="base-text-paragraph"/>
        <w:numPr>
          <w:ilvl w:val="1"/>
          <w:numId w:val="8"/>
        </w:numPr>
      </w:pPr>
      <w:r>
        <w:t xml:space="preserve">If a </w:t>
      </w:r>
      <w:r w:rsidR="007F457D">
        <w:t>CCIV</w:t>
      </w:r>
      <w:r>
        <w:t xml:space="preserve"> is a disclosing entity (as defined under section 111AC of the Act), it will be subject to the continuous disclosure requirements set out in Chapter 6CA in the same way </w:t>
      </w:r>
      <w:r w:rsidR="00A716A2">
        <w:t>as</w:t>
      </w:r>
      <w:r>
        <w:t xml:space="preserve"> other disclosing entities</w:t>
      </w:r>
      <w:r w:rsidR="0058763F" w:rsidDel="007A4AC9">
        <w:t>.</w:t>
      </w:r>
      <w:r w:rsidR="0058763F">
        <w:t xml:space="preserve"> </w:t>
      </w:r>
    </w:p>
    <w:p w14:paraId="044914B7" w14:textId="77777777" w:rsidR="0079364E" w:rsidRDefault="0079364E" w:rsidP="00B17774">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79364E" w:rsidRPr="004666B8" w14:paraId="6C0E81A2" w14:textId="77777777" w:rsidTr="006E1EA0">
        <w:tc>
          <w:tcPr>
            <w:tcW w:w="3275" w:type="dxa"/>
          </w:tcPr>
          <w:p w14:paraId="02AC7006" w14:textId="77777777" w:rsidR="0079364E" w:rsidRPr="004666B8" w:rsidRDefault="0079364E" w:rsidP="006E1EA0">
            <w:pPr>
              <w:pStyle w:val="tableheaderwithintable"/>
              <w:rPr>
                <w:lang w:val="en-US" w:eastAsia="en-US"/>
              </w:rPr>
            </w:pPr>
            <w:r w:rsidRPr="004666B8">
              <w:rPr>
                <w:lang w:val="en-US" w:eastAsia="en-US"/>
              </w:rPr>
              <w:t>New law</w:t>
            </w:r>
          </w:p>
        </w:tc>
        <w:tc>
          <w:tcPr>
            <w:tcW w:w="3276" w:type="dxa"/>
          </w:tcPr>
          <w:p w14:paraId="2C524ADB" w14:textId="77777777" w:rsidR="0079364E" w:rsidRPr="004666B8" w:rsidRDefault="0079364E" w:rsidP="006E1EA0">
            <w:pPr>
              <w:pStyle w:val="tableheaderwithintable"/>
              <w:rPr>
                <w:lang w:val="en-US" w:eastAsia="en-US"/>
              </w:rPr>
            </w:pPr>
            <w:r w:rsidRPr="004666B8">
              <w:rPr>
                <w:lang w:val="en-US" w:eastAsia="en-US"/>
              </w:rPr>
              <w:t>Current law</w:t>
            </w:r>
          </w:p>
        </w:tc>
      </w:tr>
      <w:tr w:rsidR="0079364E" w:rsidRPr="004666B8" w14:paraId="5CA37B31" w14:textId="77777777" w:rsidTr="006E1EA0">
        <w:tc>
          <w:tcPr>
            <w:tcW w:w="3275" w:type="dxa"/>
          </w:tcPr>
          <w:p w14:paraId="03901F0A" w14:textId="497E55BF" w:rsidR="0079364E" w:rsidRPr="004666B8" w:rsidRDefault="0058763F" w:rsidP="007A4AC9">
            <w:pPr>
              <w:pStyle w:val="tabletext"/>
              <w:rPr>
                <w:lang w:val="en-US" w:eastAsia="en-US"/>
              </w:rPr>
            </w:pPr>
            <w:r>
              <w:rPr>
                <w:lang w:val="en-US" w:eastAsia="en-US"/>
              </w:rPr>
              <w:t xml:space="preserve">Chapters 6 to 6C </w:t>
            </w:r>
            <w:r w:rsidR="007A4AC9">
              <w:rPr>
                <w:lang w:val="en-US" w:eastAsia="en-US"/>
              </w:rPr>
              <w:t xml:space="preserve">will </w:t>
            </w:r>
            <w:r>
              <w:rPr>
                <w:lang w:val="en-US" w:eastAsia="en-US"/>
              </w:rPr>
              <w:t>not apply to CCIVs</w:t>
            </w:r>
            <w:r w:rsidR="00EB58C2">
              <w:rPr>
                <w:lang w:val="en-US" w:eastAsia="en-US"/>
              </w:rPr>
              <w:t xml:space="preserve"> for the purposes of regulating or restricting the acquisition of control in a CCIV</w:t>
            </w:r>
            <w:r>
              <w:rPr>
                <w:lang w:val="en-US" w:eastAsia="en-US"/>
              </w:rPr>
              <w:t>.</w:t>
            </w:r>
          </w:p>
        </w:tc>
        <w:tc>
          <w:tcPr>
            <w:tcW w:w="3276" w:type="dxa"/>
          </w:tcPr>
          <w:p w14:paraId="4B03676C" w14:textId="29C1BD3A" w:rsidR="0079364E" w:rsidRPr="004666B8" w:rsidRDefault="005A07C3" w:rsidP="006E1EA0">
            <w:pPr>
              <w:pStyle w:val="tabletext"/>
              <w:rPr>
                <w:lang w:val="en-US" w:eastAsia="en-US"/>
              </w:rPr>
            </w:pPr>
            <w:r>
              <w:rPr>
                <w:lang w:val="en-US" w:eastAsia="en-US"/>
              </w:rPr>
              <w:t>No equivalent.</w:t>
            </w:r>
          </w:p>
        </w:tc>
      </w:tr>
      <w:tr w:rsidR="005A07C3" w:rsidRPr="004666B8" w14:paraId="3A671B35" w14:textId="77777777" w:rsidTr="006E1EA0">
        <w:tc>
          <w:tcPr>
            <w:tcW w:w="3275" w:type="dxa"/>
          </w:tcPr>
          <w:p w14:paraId="0648C5BE" w14:textId="2199AD8E" w:rsidR="005A07C3" w:rsidRPr="004666B8" w:rsidRDefault="007A4AC9" w:rsidP="006E1EA0">
            <w:pPr>
              <w:pStyle w:val="tabletext"/>
              <w:rPr>
                <w:lang w:val="en-US" w:eastAsia="en-US"/>
              </w:rPr>
            </w:pPr>
            <w:r>
              <w:rPr>
                <w:lang w:val="en-US" w:eastAsia="en-US"/>
              </w:rPr>
              <w:t xml:space="preserve">A CCIV that is a disclosing entity </w:t>
            </w:r>
            <w:r w:rsidR="001F0266">
              <w:rPr>
                <w:lang w:val="en-US" w:eastAsia="en-US"/>
              </w:rPr>
              <w:t xml:space="preserve">will be </w:t>
            </w:r>
            <w:r>
              <w:rPr>
                <w:lang w:val="en-US" w:eastAsia="en-US"/>
              </w:rPr>
              <w:t>subject to the continuous disclosure requirements set out in Chapter 6CA.</w:t>
            </w:r>
            <w:r w:rsidR="0058763F">
              <w:rPr>
                <w:lang w:val="en-US" w:eastAsia="en-US"/>
              </w:rPr>
              <w:t xml:space="preserve"> </w:t>
            </w:r>
          </w:p>
        </w:tc>
        <w:tc>
          <w:tcPr>
            <w:tcW w:w="3276" w:type="dxa"/>
          </w:tcPr>
          <w:p w14:paraId="30D6C598" w14:textId="50D8A8CB" w:rsidR="005A07C3" w:rsidRPr="004666B8" w:rsidRDefault="005A07C3" w:rsidP="006E1EA0">
            <w:pPr>
              <w:pStyle w:val="tabletext"/>
              <w:rPr>
                <w:lang w:val="en-US" w:eastAsia="en-US"/>
              </w:rPr>
            </w:pPr>
            <w:r>
              <w:rPr>
                <w:lang w:val="en-US" w:eastAsia="en-US"/>
              </w:rPr>
              <w:t xml:space="preserve">No equivalent. </w:t>
            </w:r>
          </w:p>
        </w:tc>
      </w:tr>
    </w:tbl>
    <w:p w14:paraId="06B9E24B" w14:textId="77777777" w:rsidR="0079364E" w:rsidRDefault="0079364E" w:rsidP="00B17774">
      <w:pPr>
        <w:pStyle w:val="Heading2"/>
      </w:pPr>
      <w:r>
        <w:t>Detailed explanation of new law</w:t>
      </w:r>
    </w:p>
    <w:p w14:paraId="5C4913B0" w14:textId="6DF699DB" w:rsidR="00EB58C2" w:rsidRDefault="007A4AC9" w:rsidP="00B17774">
      <w:pPr>
        <w:pStyle w:val="base-text-paragraph"/>
        <w:numPr>
          <w:ilvl w:val="1"/>
          <w:numId w:val="8"/>
        </w:numPr>
      </w:pPr>
      <w:r>
        <w:t>The provisions of Chapters 6 to 6C of the Act (regarding takeovers, compulsory acquisitions and buy</w:t>
      </w:r>
      <w:r w:rsidR="00EF6C2C">
        <w:noBreakHyphen/>
      </w:r>
      <w:r>
        <w:t>outs) will not apply to CCIVs</w:t>
      </w:r>
      <w:r w:rsidR="00EB58C2">
        <w:t xml:space="preserve"> </w:t>
      </w:r>
      <w:r w:rsidR="00EB58C2">
        <w:rPr>
          <w:lang w:val="en-US" w:eastAsia="en-US"/>
        </w:rPr>
        <w:t>for the purposes of regulating or restricting the acquisition of control in a CCIV</w:t>
      </w:r>
      <w:r>
        <w:t>.</w:t>
      </w:r>
    </w:p>
    <w:p w14:paraId="6958641A" w14:textId="6E1404DE" w:rsidR="00EB58C2" w:rsidRDefault="00EB58C2" w:rsidP="00B17774">
      <w:pPr>
        <w:pStyle w:val="base-text-paragraph"/>
        <w:numPr>
          <w:ilvl w:val="1"/>
          <w:numId w:val="8"/>
        </w:numPr>
      </w:pPr>
      <w:r>
        <w:t>In particular, a person will not be prohibited from acquiring a certain level of control in a CCIV (by acquiring a relevant interest in voting shares of a CCIV).</w:t>
      </w:r>
      <w:r w:rsidR="007A4AC9">
        <w:t xml:space="preserve"> </w:t>
      </w:r>
    </w:p>
    <w:p w14:paraId="547B0B63" w14:textId="77777777" w:rsidR="00EB58C2" w:rsidRDefault="00EB58C2" w:rsidP="00B17774">
      <w:pPr>
        <w:pStyle w:val="base-text-paragraph"/>
        <w:numPr>
          <w:ilvl w:val="1"/>
          <w:numId w:val="8"/>
        </w:numPr>
      </w:pPr>
      <w:r>
        <w:t>If a CCIV seeks to acquire control in another entity (that is regulated by the provisions of Chapters 6 to 6C), it will be subject to the relevant requirements.</w:t>
      </w:r>
    </w:p>
    <w:p w14:paraId="7B51EA1B" w14:textId="7D767D82" w:rsidR="007A4AC9" w:rsidRDefault="00EB58C2" w:rsidP="00B17774">
      <w:pPr>
        <w:pStyle w:val="base-text-paragraph"/>
        <w:numPr>
          <w:ilvl w:val="1"/>
          <w:numId w:val="8"/>
        </w:numPr>
      </w:pPr>
      <w:r>
        <w:t>This approach is designed to be consistent with the UCITS and OEIC regimes: both UCITS funds and OEICs are not subject to the requirements and regulations regarding takeovers in their respective jurisdictions.</w:t>
      </w:r>
    </w:p>
    <w:p w14:paraId="086FB819" w14:textId="77777777" w:rsidR="00237CCB" w:rsidRDefault="00E62AA5" w:rsidP="00E62AA5">
      <w:pPr>
        <w:pStyle w:val="base-text-paragraph"/>
        <w:numPr>
          <w:ilvl w:val="1"/>
          <w:numId w:val="8"/>
        </w:numPr>
      </w:pPr>
      <w:r>
        <w:lastRenderedPageBreak/>
        <w:t xml:space="preserve"> A CCIV that is a disclosing entity (as defined under section 111AC of the Act)</w:t>
      </w:r>
      <w:r w:rsidR="00354D8C">
        <w:rPr>
          <w:rStyle w:val="FootnoteReference"/>
        </w:rPr>
        <w:footnoteReference w:id="6"/>
      </w:r>
      <w:r>
        <w:t xml:space="preserve"> will be subject to the continuous disclosure requirements in Chapter 6CA.</w:t>
      </w:r>
      <w:r w:rsidR="006A5F55">
        <w:t xml:space="preserve"> The provisions of Chapter </w:t>
      </w:r>
      <w:r w:rsidR="004A2C27">
        <w:t>6CA</w:t>
      </w:r>
      <w:r w:rsidR="006A5F55">
        <w:t xml:space="preserve"> that apply to listed entities will not apply to CCIVs, as CCIVs are prohibited from being listed.</w:t>
      </w:r>
    </w:p>
    <w:p w14:paraId="7928599A" w14:textId="0BA84698" w:rsidR="00E62AA5" w:rsidRDefault="00237CCB" w:rsidP="00E62AA5">
      <w:pPr>
        <w:pStyle w:val="base-text-paragraph"/>
        <w:numPr>
          <w:ilvl w:val="1"/>
          <w:numId w:val="8"/>
        </w:numPr>
      </w:pPr>
      <w:r>
        <w:t>Chapters 6 to 6CA will</w:t>
      </w:r>
      <w:r w:rsidR="000A56CC">
        <w:t xml:space="preserve"> continue to</w:t>
      </w:r>
      <w:r>
        <w:t xml:space="preserve"> apply to corporate directors (as public companies) in the same way that these Chapters apply to other public companies. </w:t>
      </w:r>
    </w:p>
    <w:p w14:paraId="5A8E81D0" w14:textId="77777777" w:rsidR="001C1E5A" w:rsidRDefault="001C1E5A" w:rsidP="00680832">
      <w:pPr>
        <w:pStyle w:val="base-text-paragraph"/>
        <w:numPr>
          <w:ilvl w:val="0"/>
          <w:numId w:val="0"/>
        </w:numPr>
        <w:ind w:left="1134"/>
        <w:sectPr w:rsidR="001C1E5A" w:rsidSect="00E74E50">
          <w:footerReference w:type="even" r:id="rId37"/>
          <w:footerReference w:type="default" r:id="rId38"/>
          <w:footerReference w:type="first" r:id="rId39"/>
          <w:type w:val="oddPage"/>
          <w:pgSz w:w="9979" w:h="14175" w:code="9"/>
          <w:pgMar w:top="567" w:right="1134" w:bottom="567" w:left="1134" w:header="709" w:footer="709" w:gutter="0"/>
          <w:cols w:space="708"/>
          <w:titlePg/>
          <w:docGrid w:linePitch="360"/>
        </w:sectPr>
      </w:pPr>
    </w:p>
    <w:p w14:paraId="39206571" w14:textId="56CCDD71" w:rsidR="004A5C0A" w:rsidRPr="004A5C0A" w:rsidRDefault="004A5C0A" w:rsidP="00680832">
      <w:pPr>
        <w:pStyle w:val="ChapterHeading"/>
        <w:numPr>
          <w:ilvl w:val="0"/>
          <w:numId w:val="79"/>
        </w:numPr>
        <w:rPr>
          <w:b w:val="0"/>
          <w:i w:val="0"/>
        </w:rPr>
      </w:pPr>
      <w:r w:rsidRPr="004A5C0A">
        <w:lastRenderedPageBreak/>
        <w:br/>
      </w:r>
      <w:bookmarkStart w:id="80" w:name="_Toc518478019"/>
      <w:bookmarkStart w:id="81" w:name="_Toc518553960"/>
      <w:bookmarkStart w:id="82" w:name="_Toc518555040"/>
      <w:bookmarkStart w:id="83" w:name="_Toc518980313"/>
      <w:bookmarkStart w:id="84" w:name="_Toc518998502"/>
      <w:bookmarkStart w:id="85" w:name="_Toc519001236"/>
      <w:bookmarkStart w:id="86" w:name="_Toc519002107"/>
      <w:bookmarkStart w:id="87" w:name="_Toc519263669"/>
      <w:bookmarkStart w:id="88" w:name="_Toc519514157"/>
      <w:bookmarkStart w:id="89" w:name="_Toc519767706"/>
      <w:r w:rsidRPr="004A5C0A">
        <w:t xml:space="preserve">Financial </w:t>
      </w:r>
      <w:r w:rsidR="00383DD9">
        <w:t>s</w:t>
      </w:r>
      <w:r w:rsidRPr="004A5C0A">
        <w:t xml:space="preserve">ervices and </w:t>
      </w:r>
      <w:r w:rsidR="00383DD9">
        <w:t>r</w:t>
      </w:r>
      <w:r w:rsidRPr="004A5C0A">
        <w:t>egulation</w:t>
      </w:r>
      <w:bookmarkEnd w:id="80"/>
      <w:bookmarkEnd w:id="81"/>
      <w:bookmarkEnd w:id="82"/>
      <w:bookmarkEnd w:id="83"/>
      <w:bookmarkEnd w:id="84"/>
      <w:bookmarkEnd w:id="85"/>
      <w:bookmarkEnd w:id="86"/>
      <w:bookmarkEnd w:id="87"/>
      <w:bookmarkEnd w:id="88"/>
      <w:bookmarkEnd w:id="89"/>
    </w:p>
    <w:p w14:paraId="2AE08368" w14:textId="77777777" w:rsidR="004A5C0A" w:rsidRPr="004A2C27" w:rsidRDefault="004A5C0A" w:rsidP="00E57E60">
      <w:pPr>
        <w:pStyle w:val="Heading2"/>
      </w:pPr>
      <w:r w:rsidRPr="004A5C0A">
        <w:t xml:space="preserve">Outline of </w:t>
      </w:r>
      <w:r w:rsidRPr="004A2C27">
        <w:t>chapter</w:t>
      </w:r>
    </w:p>
    <w:p w14:paraId="021E0114" w14:textId="77777777" w:rsidR="004A5C0A" w:rsidRPr="004A5C0A" w:rsidRDefault="004A5C0A" w:rsidP="00EF5E99">
      <w:pPr>
        <w:pStyle w:val="base-text-paragraph"/>
        <w:numPr>
          <w:ilvl w:val="1"/>
          <w:numId w:val="7"/>
        </w:numPr>
      </w:pPr>
      <w:r w:rsidRPr="004A5C0A">
        <w:t>This Chapter explains the operation of Part 8B.17. This Part modifies the operation of Chapter 7 for CCIVs and sets out how markets and financial services regulation apply to CCIVs and corporate directors.</w:t>
      </w:r>
    </w:p>
    <w:p w14:paraId="541C1D01" w14:textId="77777777" w:rsidR="004A5C0A" w:rsidRPr="004A5C0A" w:rsidRDefault="004A5C0A" w:rsidP="00E57E60">
      <w:pPr>
        <w:pStyle w:val="Heading2"/>
        <w:rPr>
          <w:b w:val="0"/>
        </w:rPr>
      </w:pPr>
      <w:r w:rsidRPr="004A5C0A">
        <w:t>Context of amendments</w:t>
      </w:r>
    </w:p>
    <w:p w14:paraId="559186CE" w14:textId="77777777" w:rsidR="004A5C0A" w:rsidRPr="004A5C0A" w:rsidRDefault="004A5C0A" w:rsidP="00EF5E99">
      <w:pPr>
        <w:pStyle w:val="base-text-paragraph"/>
        <w:numPr>
          <w:ilvl w:val="1"/>
          <w:numId w:val="7"/>
        </w:numPr>
      </w:pPr>
      <w:r w:rsidRPr="004A5C0A">
        <w:t xml:space="preserve">The rules in Chapter 7 set out how financial markets and financial services are regulated, including disclosure requirements for certain financial products and services. </w:t>
      </w:r>
    </w:p>
    <w:p w14:paraId="4AED7CB4" w14:textId="0C582D51" w:rsidR="004A5C0A" w:rsidRPr="004A5C0A" w:rsidRDefault="004A5C0A" w:rsidP="00EF5E99">
      <w:pPr>
        <w:pStyle w:val="base-text-paragraph"/>
        <w:numPr>
          <w:ilvl w:val="1"/>
          <w:numId w:val="7"/>
        </w:numPr>
      </w:pPr>
      <w:r w:rsidRPr="004A5C0A">
        <w:t>The provisions in Chapter 7 generally apply to CCIVs and corporate directors in the same way as they apply to other companies. However, certain modifications are required to account for the particular corporate structure of a CCIV</w:t>
      </w:r>
      <w:r w:rsidR="002E5F23">
        <w:t>,</w:t>
      </w:r>
      <w:r w:rsidRPr="004A5C0A">
        <w:t xml:space="preserve"> and </w:t>
      </w:r>
      <w:r w:rsidR="00816FF0">
        <w:t xml:space="preserve">to </w:t>
      </w:r>
      <w:r w:rsidRPr="004A5C0A">
        <w:t xml:space="preserve">ensure that consumer protections and other provisions apply comparably to CCIVs as to registered schemes. </w:t>
      </w:r>
    </w:p>
    <w:p w14:paraId="13D5E680" w14:textId="77777777" w:rsidR="004A5C0A" w:rsidRPr="004A5C0A" w:rsidRDefault="004A5C0A" w:rsidP="00E57E60">
      <w:pPr>
        <w:pStyle w:val="Heading2"/>
        <w:rPr>
          <w:b w:val="0"/>
        </w:rPr>
      </w:pPr>
      <w:r w:rsidRPr="004A5C0A">
        <w:t>Summary of new law</w:t>
      </w:r>
    </w:p>
    <w:p w14:paraId="0FF87F90" w14:textId="2DCF3A2B" w:rsidR="004A5C0A" w:rsidRPr="004A5C0A" w:rsidRDefault="004A5C0A" w:rsidP="00EF5E99">
      <w:pPr>
        <w:pStyle w:val="base-text-paragraph"/>
        <w:numPr>
          <w:ilvl w:val="1"/>
          <w:numId w:val="7"/>
        </w:numPr>
      </w:pPr>
      <w:r w:rsidRPr="004A5C0A">
        <w:t xml:space="preserve">The new law modifies Chapter 7 to ensure that the AFSL and PDS regimes apply appropriately to CCIVs and corporate directors. Part 8B.17 also includes a provision that sets out how and when a corporate director or CCIV </w:t>
      </w:r>
      <w:r w:rsidR="001D7447">
        <w:t>is</w:t>
      </w:r>
      <w:r w:rsidRPr="004A5C0A">
        <w:t xml:space="preserve"> liable for the actions of another person. </w:t>
      </w:r>
    </w:p>
    <w:p w14:paraId="4B428098" w14:textId="07E65F45" w:rsidR="004A5C0A" w:rsidRPr="004A5C0A" w:rsidRDefault="004A5C0A" w:rsidP="00EF5E99">
      <w:pPr>
        <w:pStyle w:val="base-text-paragraph"/>
        <w:numPr>
          <w:ilvl w:val="1"/>
          <w:numId w:val="7"/>
        </w:numPr>
      </w:pPr>
      <w:r w:rsidRPr="004A5C0A">
        <w:t xml:space="preserve">For the purposes of Chapter 7 of the Act, any action undertaken by a CCIV relating to a financial service or financial services business is deemed to also be undertaken by its corporate director. This ensures that a corporate director is required to hold an AFSL for the financial services provided in relation to the CCIV. A CCIV </w:t>
      </w:r>
      <w:r w:rsidR="00161E3C">
        <w:t>is</w:t>
      </w:r>
      <w:r w:rsidR="00161E3C" w:rsidRPr="004A5C0A">
        <w:t xml:space="preserve"> </w:t>
      </w:r>
      <w:r w:rsidRPr="004A5C0A">
        <w:t>always exempt from the requirement to hold an AFSL.</w:t>
      </w:r>
    </w:p>
    <w:p w14:paraId="514C136C" w14:textId="2BE18EE5" w:rsidR="004A5C0A" w:rsidRPr="004A5C0A" w:rsidRDefault="004A5C0A" w:rsidP="00EF5E99">
      <w:pPr>
        <w:pStyle w:val="base-text-paragraph"/>
        <w:numPr>
          <w:ilvl w:val="1"/>
          <w:numId w:val="7"/>
        </w:numPr>
      </w:pPr>
      <w:r w:rsidRPr="004A5C0A">
        <w:t>Part 8B.17 also includes provisions that attribute liability and responsibility for conduct in specified circumstances to the CCIV where it is undertaken by an agent of the CCIV, or an employee, agent or officer of the corporate director. These modify the existing Chapter 7 provisions that assign liability for a body corporate.</w:t>
      </w:r>
    </w:p>
    <w:p w14:paraId="6E91E5A8" w14:textId="7F6B6D59" w:rsidR="004A5C0A" w:rsidRPr="004A5C0A" w:rsidRDefault="004A5C0A" w:rsidP="00EF5E99">
      <w:pPr>
        <w:pStyle w:val="base-text-paragraph"/>
        <w:numPr>
          <w:ilvl w:val="1"/>
          <w:numId w:val="7"/>
        </w:numPr>
      </w:pPr>
      <w:r w:rsidRPr="004A5C0A">
        <w:lastRenderedPageBreak/>
        <w:t xml:space="preserve">Additionally, a corporate director is required to hold an AFSL that authorises it to provide the financial service of </w:t>
      </w:r>
      <w:r w:rsidR="004A2C27">
        <w:t>‘</w:t>
      </w:r>
      <w:r w:rsidRPr="004A5C0A">
        <w:t>operating the business and conducting the affairs of the CCIV</w:t>
      </w:r>
      <w:r w:rsidR="004A2C27">
        <w:t>’</w:t>
      </w:r>
      <w:r w:rsidRPr="004A5C0A">
        <w:t>. Modifications apply to Part 7.6 (concerning licensing of providers of financial services) to ensure that the AFSL regime applies appropriately in the context of CCIVs.</w:t>
      </w:r>
    </w:p>
    <w:p w14:paraId="6E244C8C" w14:textId="15EDFD29" w:rsidR="004A5C0A" w:rsidRPr="004A5C0A" w:rsidRDefault="004A5C0A" w:rsidP="00EF5E99">
      <w:pPr>
        <w:pStyle w:val="base-text-paragraph"/>
        <w:numPr>
          <w:ilvl w:val="1"/>
          <w:numId w:val="7"/>
        </w:numPr>
      </w:pPr>
      <w:r w:rsidRPr="004A5C0A">
        <w:t>As shares and debentures in a CCIV are defined as securities, they would ordinarily be subject to the prospectus requirements in Part</w:t>
      </w:r>
      <w:r w:rsidR="00C37197">
        <w:t> </w:t>
      </w:r>
      <w:r w:rsidRPr="004A5C0A">
        <w:t xml:space="preserve">6D.2. However, modifications to Part 7.9 require that a PDS, rather than a prospectus, be given to retail clients who acquire a security in a CCIV. This approach ensures consistency with the disclosure arrangements that apply to registered schemes. Limited exceptions apply to the PDS requirements where a retail client is associated with a CCIV or corporate director, and in other circumstances as appropriate. </w:t>
      </w:r>
    </w:p>
    <w:p w14:paraId="01999412" w14:textId="77777777" w:rsidR="004A5C0A" w:rsidRPr="004A5C0A" w:rsidRDefault="004A5C0A" w:rsidP="00E57E60">
      <w:pPr>
        <w:pStyle w:val="Heading2"/>
        <w:rPr>
          <w:b w:val="0"/>
        </w:rPr>
      </w:pPr>
      <w:r w:rsidRPr="004A5C0A">
        <w:t>Comparison of key features of new law and current law</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276"/>
      </w:tblGrid>
      <w:tr w:rsidR="004A5C0A" w:rsidRPr="004A5C0A" w14:paraId="08BB9C3C" w14:textId="77777777" w:rsidTr="001C1E5A">
        <w:trPr>
          <w:tblHeader/>
        </w:trPr>
        <w:tc>
          <w:tcPr>
            <w:tcW w:w="3600" w:type="dxa"/>
          </w:tcPr>
          <w:p w14:paraId="7BD217BB" w14:textId="77777777" w:rsidR="004A5C0A" w:rsidRPr="004A5C0A" w:rsidRDefault="004A5C0A" w:rsidP="004A5C0A">
            <w:pPr>
              <w:keepNext/>
              <w:spacing w:before="60" w:after="60"/>
              <w:jc w:val="center"/>
              <w:outlineLvl w:val="3"/>
              <w:rPr>
                <w:b/>
                <w:i/>
                <w:sz w:val="20"/>
                <w:lang w:val="en-US" w:eastAsia="en-US"/>
              </w:rPr>
            </w:pPr>
            <w:r w:rsidRPr="004A5C0A">
              <w:rPr>
                <w:b/>
                <w:i/>
                <w:sz w:val="20"/>
                <w:lang w:val="en-US" w:eastAsia="en-US"/>
              </w:rPr>
              <w:t>New law</w:t>
            </w:r>
          </w:p>
        </w:tc>
        <w:tc>
          <w:tcPr>
            <w:tcW w:w="3276" w:type="dxa"/>
          </w:tcPr>
          <w:p w14:paraId="45E54CAE" w14:textId="77777777" w:rsidR="004A5C0A" w:rsidRPr="004A5C0A" w:rsidRDefault="004A5C0A" w:rsidP="004A5C0A">
            <w:pPr>
              <w:keepNext/>
              <w:spacing w:before="60" w:after="60"/>
              <w:jc w:val="center"/>
              <w:outlineLvl w:val="3"/>
              <w:rPr>
                <w:b/>
                <w:i/>
                <w:sz w:val="20"/>
                <w:lang w:val="en-US" w:eastAsia="en-US"/>
              </w:rPr>
            </w:pPr>
            <w:r w:rsidRPr="004A5C0A">
              <w:rPr>
                <w:b/>
                <w:i/>
                <w:sz w:val="20"/>
                <w:lang w:val="en-US" w:eastAsia="en-US"/>
              </w:rPr>
              <w:t>Current law</w:t>
            </w:r>
          </w:p>
        </w:tc>
      </w:tr>
      <w:tr w:rsidR="004A5C0A" w:rsidRPr="004A5C0A" w14:paraId="368ACBC6" w14:textId="77777777" w:rsidTr="001C1E5A">
        <w:tc>
          <w:tcPr>
            <w:tcW w:w="3600" w:type="dxa"/>
          </w:tcPr>
          <w:p w14:paraId="2065684A" w14:textId="0CC4B4D6" w:rsidR="004A5C0A" w:rsidRPr="004A5C0A" w:rsidRDefault="004A5C0A" w:rsidP="004A5C0A">
            <w:pPr>
              <w:spacing w:before="40" w:after="40"/>
              <w:rPr>
                <w:sz w:val="20"/>
                <w:lang w:val="en-US" w:eastAsia="en-US"/>
              </w:rPr>
            </w:pPr>
            <w:r w:rsidRPr="004A5C0A">
              <w:rPr>
                <w:sz w:val="20"/>
                <w:lang w:val="en-US" w:eastAsia="en-US"/>
              </w:rPr>
              <w:t xml:space="preserve">A corporate director must have an AFSL to </w:t>
            </w:r>
            <w:r w:rsidR="001F0266">
              <w:rPr>
                <w:sz w:val="20"/>
                <w:lang w:val="en-US" w:eastAsia="en-US"/>
              </w:rPr>
              <w:t>‘</w:t>
            </w:r>
            <w:r w:rsidRPr="004A5C0A">
              <w:rPr>
                <w:sz w:val="20"/>
                <w:lang w:val="en-US" w:eastAsia="en-US"/>
              </w:rPr>
              <w:t>operate the business and conduct the affairs of the CCIV</w:t>
            </w:r>
            <w:r w:rsidR="001F0266">
              <w:rPr>
                <w:sz w:val="20"/>
                <w:lang w:val="en-US" w:eastAsia="en-US"/>
              </w:rPr>
              <w:t>’</w:t>
            </w:r>
            <w:r w:rsidRPr="004A5C0A">
              <w:rPr>
                <w:sz w:val="20"/>
                <w:lang w:val="en-US" w:eastAsia="en-US"/>
              </w:rPr>
              <w:t>.</w:t>
            </w:r>
          </w:p>
          <w:p w14:paraId="6D5EA517" w14:textId="77777777" w:rsidR="004A5C0A" w:rsidRPr="004A5C0A" w:rsidRDefault="004A5C0A" w:rsidP="004A5C0A">
            <w:pPr>
              <w:spacing w:before="40" w:after="40"/>
              <w:rPr>
                <w:sz w:val="20"/>
                <w:lang w:val="en-US" w:eastAsia="en-US"/>
              </w:rPr>
            </w:pPr>
            <w:r w:rsidRPr="004A5C0A">
              <w:rPr>
                <w:sz w:val="20"/>
                <w:lang w:val="en-US" w:eastAsia="en-US"/>
              </w:rPr>
              <w:t>A CCIV is not required to hold an AFSL.</w:t>
            </w:r>
          </w:p>
        </w:tc>
        <w:tc>
          <w:tcPr>
            <w:tcW w:w="3276" w:type="dxa"/>
          </w:tcPr>
          <w:p w14:paraId="62F044C3" w14:textId="77777777" w:rsidR="004A5C0A" w:rsidRPr="004A5C0A" w:rsidRDefault="004A5C0A" w:rsidP="004A5C0A">
            <w:pPr>
              <w:spacing w:before="40" w:after="40"/>
              <w:rPr>
                <w:sz w:val="20"/>
                <w:lang w:val="en-US" w:eastAsia="en-US"/>
              </w:rPr>
            </w:pPr>
            <w:r w:rsidRPr="004A5C0A">
              <w:rPr>
                <w:sz w:val="20"/>
                <w:lang w:val="en-US" w:eastAsia="en-US"/>
              </w:rPr>
              <w:t>No equivalent.</w:t>
            </w:r>
          </w:p>
        </w:tc>
      </w:tr>
      <w:tr w:rsidR="004A5C0A" w:rsidRPr="004A5C0A" w14:paraId="1BCA5ACA" w14:textId="77777777" w:rsidTr="001C1E5A">
        <w:tc>
          <w:tcPr>
            <w:tcW w:w="3600" w:type="dxa"/>
          </w:tcPr>
          <w:p w14:paraId="05B84A18" w14:textId="6CF87C0D" w:rsidR="004A5C0A" w:rsidRPr="004A5C0A" w:rsidRDefault="004A5C0A" w:rsidP="004A5C0A">
            <w:pPr>
              <w:spacing w:before="40" w:after="40"/>
              <w:rPr>
                <w:sz w:val="20"/>
                <w:lang w:val="en-US" w:eastAsia="en-US"/>
              </w:rPr>
            </w:pPr>
            <w:r w:rsidRPr="004A5C0A">
              <w:rPr>
                <w:sz w:val="20"/>
                <w:lang w:val="en-US" w:eastAsia="en-US"/>
              </w:rPr>
              <w:t xml:space="preserve">The client of the financial services of </w:t>
            </w:r>
            <w:r w:rsidR="002E34D2">
              <w:rPr>
                <w:sz w:val="20"/>
                <w:lang w:val="en-US" w:eastAsia="en-US"/>
              </w:rPr>
              <w:t>‘</w:t>
            </w:r>
            <w:r w:rsidRPr="004A5C0A">
              <w:rPr>
                <w:sz w:val="20"/>
                <w:lang w:val="en-US" w:eastAsia="en-US"/>
              </w:rPr>
              <w:t>operating the business and conducting the affairs of the CCIV</w:t>
            </w:r>
            <w:r w:rsidR="002E34D2">
              <w:rPr>
                <w:sz w:val="20"/>
                <w:lang w:val="en-US" w:eastAsia="en-US"/>
              </w:rPr>
              <w:t>’</w:t>
            </w:r>
            <w:r w:rsidRPr="004A5C0A">
              <w:rPr>
                <w:sz w:val="20"/>
                <w:lang w:val="en-US" w:eastAsia="en-US"/>
              </w:rPr>
              <w:t xml:space="preserve"> and acting as a depositary of a CCIV is the members of the CCIV.</w:t>
            </w:r>
          </w:p>
        </w:tc>
        <w:tc>
          <w:tcPr>
            <w:tcW w:w="3276" w:type="dxa"/>
          </w:tcPr>
          <w:p w14:paraId="09FF220F" w14:textId="77777777" w:rsidR="004A5C0A" w:rsidRPr="004A5C0A" w:rsidRDefault="004A5C0A" w:rsidP="004A5C0A">
            <w:pPr>
              <w:spacing w:before="40" w:after="40"/>
              <w:rPr>
                <w:sz w:val="20"/>
                <w:lang w:val="en-US" w:eastAsia="en-US"/>
              </w:rPr>
            </w:pPr>
            <w:r w:rsidRPr="004A5C0A">
              <w:rPr>
                <w:sz w:val="20"/>
                <w:lang w:val="en-US" w:eastAsia="en-US"/>
              </w:rPr>
              <w:t>No equivalent.</w:t>
            </w:r>
          </w:p>
        </w:tc>
      </w:tr>
      <w:tr w:rsidR="004A5C0A" w:rsidRPr="004A5C0A" w14:paraId="52B6D9BD" w14:textId="77777777" w:rsidTr="001C1E5A">
        <w:tc>
          <w:tcPr>
            <w:tcW w:w="3600" w:type="dxa"/>
          </w:tcPr>
          <w:p w14:paraId="3D09B9D8" w14:textId="77777777" w:rsidR="004A5C0A" w:rsidRPr="004A5C0A" w:rsidRDefault="004A5C0A" w:rsidP="004A5C0A">
            <w:pPr>
              <w:spacing w:before="40" w:after="40"/>
              <w:rPr>
                <w:sz w:val="20"/>
                <w:lang w:val="en-US" w:eastAsia="en-US"/>
              </w:rPr>
            </w:pPr>
            <w:r w:rsidRPr="004A5C0A">
              <w:rPr>
                <w:sz w:val="20"/>
                <w:lang w:val="en-US" w:eastAsia="en-US"/>
              </w:rPr>
              <w:t>The issuer of shares in a CCIV is the CCIV itself.</w:t>
            </w:r>
          </w:p>
        </w:tc>
        <w:tc>
          <w:tcPr>
            <w:tcW w:w="3276" w:type="dxa"/>
          </w:tcPr>
          <w:p w14:paraId="392B71BB" w14:textId="77777777" w:rsidR="004A5C0A" w:rsidRPr="004A5C0A" w:rsidRDefault="004A5C0A" w:rsidP="004A5C0A">
            <w:pPr>
              <w:spacing w:before="40" w:after="40"/>
              <w:rPr>
                <w:sz w:val="20"/>
                <w:lang w:val="en-US" w:eastAsia="en-US"/>
              </w:rPr>
            </w:pPr>
            <w:r w:rsidRPr="004A5C0A">
              <w:rPr>
                <w:sz w:val="20"/>
                <w:lang w:val="en-US" w:eastAsia="en-US"/>
              </w:rPr>
              <w:t>No equivalent.</w:t>
            </w:r>
          </w:p>
        </w:tc>
      </w:tr>
      <w:tr w:rsidR="004A5C0A" w:rsidRPr="004A5C0A" w14:paraId="0634F7F8" w14:textId="77777777" w:rsidTr="001C1E5A">
        <w:tc>
          <w:tcPr>
            <w:tcW w:w="3600" w:type="dxa"/>
          </w:tcPr>
          <w:p w14:paraId="4BCC1A73" w14:textId="2C329A43" w:rsidR="004A5C0A" w:rsidRPr="004A5C0A" w:rsidRDefault="004A5C0A" w:rsidP="004A5C0A">
            <w:pPr>
              <w:spacing w:before="40" w:after="40"/>
              <w:rPr>
                <w:sz w:val="20"/>
                <w:lang w:val="en-US" w:eastAsia="en-US"/>
              </w:rPr>
            </w:pPr>
            <w:r w:rsidRPr="004A5C0A">
              <w:rPr>
                <w:sz w:val="20"/>
                <w:lang w:val="en-US" w:eastAsia="en-US"/>
              </w:rPr>
              <w:t>A corporate director may have its AFSL suspended or cancelled if the CCIV or its members have suffered, or are likely to suffer</w:t>
            </w:r>
            <w:r w:rsidR="001F0266">
              <w:rPr>
                <w:sz w:val="20"/>
                <w:lang w:val="en-US" w:eastAsia="en-US"/>
              </w:rPr>
              <w:t>,</w:t>
            </w:r>
            <w:r w:rsidRPr="004A5C0A">
              <w:rPr>
                <w:sz w:val="20"/>
                <w:lang w:val="en-US" w:eastAsia="en-US"/>
              </w:rPr>
              <w:t xml:space="preserve"> loss or damage because of a breach of the Act by the corporate director or the CCIV. </w:t>
            </w:r>
          </w:p>
        </w:tc>
        <w:tc>
          <w:tcPr>
            <w:tcW w:w="3276" w:type="dxa"/>
          </w:tcPr>
          <w:p w14:paraId="701F921B" w14:textId="77777777" w:rsidR="004A5C0A" w:rsidRPr="004A5C0A" w:rsidRDefault="004A5C0A" w:rsidP="004A5C0A">
            <w:pPr>
              <w:spacing w:before="40" w:after="40"/>
              <w:rPr>
                <w:sz w:val="20"/>
                <w:lang w:val="en-US" w:eastAsia="en-US"/>
              </w:rPr>
            </w:pPr>
            <w:r w:rsidRPr="004A5C0A">
              <w:rPr>
                <w:sz w:val="20"/>
                <w:lang w:val="en-US" w:eastAsia="en-US"/>
              </w:rPr>
              <w:t>No equivalent.</w:t>
            </w:r>
          </w:p>
        </w:tc>
      </w:tr>
      <w:tr w:rsidR="004A5C0A" w:rsidRPr="004A5C0A" w14:paraId="0C58605A" w14:textId="77777777" w:rsidTr="001C1E5A">
        <w:tc>
          <w:tcPr>
            <w:tcW w:w="3600" w:type="dxa"/>
          </w:tcPr>
          <w:p w14:paraId="3919969F" w14:textId="430ACF3E" w:rsidR="004A5C0A" w:rsidRPr="004A5C0A" w:rsidRDefault="004A5C0A" w:rsidP="004A5C0A">
            <w:pPr>
              <w:spacing w:before="40" w:after="40"/>
              <w:rPr>
                <w:sz w:val="20"/>
                <w:lang w:val="en-US" w:eastAsia="en-US"/>
              </w:rPr>
            </w:pPr>
            <w:r w:rsidRPr="004A5C0A">
              <w:rPr>
                <w:sz w:val="20"/>
                <w:lang w:val="en-US" w:eastAsia="en-US"/>
              </w:rPr>
              <w:t>A depositary of a CCIV may have its AFSL suspended or cancelled if the CCIV or its members have suffered</w:t>
            </w:r>
            <w:r w:rsidR="001F0266">
              <w:rPr>
                <w:sz w:val="20"/>
                <w:lang w:val="en-US" w:eastAsia="en-US"/>
              </w:rPr>
              <w:t>,</w:t>
            </w:r>
            <w:r w:rsidRPr="004A5C0A">
              <w:rPr>
                <w:sz w:val="20"/>
                <w:lang w:val="en-US" w:eastAsia="en-US"/>
              </w:rPr>
              <w:t xml:space="preserve"> or are likely to suffer</w:t>
            </w:r>
            <w:r w:rsidR="001F0266">
              <w:rPr>
                <w:sz w:val="20"/>
                <w:lang w:val="en-US" w:eastAsia="en-US"/>
              </w:rPr>
              <w:t>,</w:t>
            </w:r>
            <w:r w:rsidRPr="004A5C0A">
              <w:rPr>
                <w:sz w:val="20"/>
                <w:lang w:val="en-US" w:eastAsia="en-US"/>
              </w:rPr>
              <w:t xml:space="preserve"> loss or damage because the depositary has breached the Act.</w:t>
            </w:r>
          </w:p>
        </w:tc>
        <w:tc>
          <w:tcPr>
            <w:tcW w:w="3276" w:type="dxa"/>
          </w:tcPr>
          <w:p w14:paraId="25B42E13" w14:textId="77777777" w:rsidR="004A5C0A" w:rsidRPr="004A5C0A" w:rsidRDefault="004A5C0A" w:rsidP="004A5C0A">
            <w:pPr>
              <w:spacing w:before="40" w:after="40"/>
              <w:rPr>
                <w:sz w:val="20"/>
                <w:lang w:val="en-US" w:eastAsia="en-US"/>
              </w:rPr>
            </w:pPr>
            <w:r w:rsidRPr="004A5C0A">
              <w:rPr>
                <w:sz w:val="20"/>
                <w:lang w:val="en-US" w:eastAsia="en-US"/>
              </w:rPr>
              <w:t>No equivalent.</w:t>
            </w:r>
          </w:p>
        </w:tc>
      </w:tr>
      <w:tr w:rsidR="004A5C0A" w:rsidRPr="004A5C0A" w14:paraId="70F2A099" w14:textId="77777777" w:rsidTr="001C1E5A">
        <w:tc>
          <w:tcPr>
            <w:tcW w:w="3600" w:type="dxa"/>
          </w:tcPr>
          <w:p w14:paraId="3575212E" w14:textId="2AD9E22E" w:rsidR="004A5C0A" w:rsidRPr="004A5C0A" w:rsidRDefault="004A5C0A" w:rsidP="004A5C0A">
            <w:pPr>
              <w:spacing w:before="40" w:after="40"/>
              <w:rPr>
                <w:sz w:val="20"/>
                <w:lang w:val="en-US" w:eastAsia="en-US"/>
              </w:rPr>
            </w:pPr>
            <w:r w:rsidRPr="004A5C0A">
              <w:rPr>
                <w:sz w:val="20"/>
                <w:lang w:val="en-US" w:eastAsia="en-US"/>
              </w:rPr>
              <w:t>A CCIV that issues or redeems redeemable shares or redeemable preference shares does not make a market for the purposes of the Act.</w:t>
            </w:r>
          </w:p>
        </w:tc>
        <w:tc>
          <w:tcPr>
            <w:tcW w:w="3276" w:type="dxa"/>
          </w:tcPr>
          <w:p w14:paraId="6986BC4C" w14:textId="77777777" w:rsidR="004A5C0A" w:rsidRPr="004A5C0A" w:rsidRDefault="004A5C0A" w:rsidP="004A5C0A">
            <w:pPr>
              <w:spacing w:before="40" w:after="40"/>
              <w:rPr>
                <w:sz w:val="20"/>
                <w:lang w:val="en-US" w:eastAsia="en-US"/>
              </w:rPr>
            </w:pPr>
            <w:r w:rsidRPr="004A5C0A">
              <w:rPr>
                <w:sz w:val="20"/>
                <w:lang w:val="en-US" w:eastAsia="en-US"/>
              </w:rPr>
              <w:t>No equivalent.</w:t>
            </w:r>
          </w:p>
        </w:tc>
      </w:tr>
      <w:tr w:rsidR="004A5C0A" w:rsidRPr="004A5C0A" w14:paraId="33BD5D6F" w14:textId="77777777" w:rsidTr="001C1E5A">
        <w:tc>
          <w:tcPr>
            <w:tcW w:w="3600" w:type="dxa"/>
          </w:tcPr>
          <w:p w14:paraId="27080A7D" w14:textId="7DD05201" w:rsidR="004A5C0A" w:rsidRPr="004A5C0A" w:rsidRDefault="004A5C0A" w:rsidP="004A5C0A">
            <w:pPr>
              <w:rPr>
                <w:sz w:val="20"/>
                <w:lang w:val="en-US" w:eastAsia="en-US"/>
              </w:rPr>
            </w:pPr>
            <w:r w:rsidRPr="004A5C0A">
              <w:rPr>
                <w:sz w:val="20"/>
                <w:lang w:val="en-US" w:eastAsia="en-US"/>
              </w:rPr>
              <w:lastRenderedPageBreak/>
              <w:t xml:space="preserve">A CCIV engages in conduct where: </w:t>
            </w:r>
          </w:p>
          <w:p w14:paraId="7A872F74" w14:textId="77777777" w:rsidR="004A5C0A" w:rsidRPr="004A5C0A" w:rsidRDefault="004A5C0A" w:rsidP="004C6E40">
            <w:pPr>
              <w:pStyle w:val="tabledotpoint"/>
              <w:rPr>
                <w:lang w:val="en-US" w:eastAsia="en-US"/>
              </w:rPr>
            </w:pPr>
            <w:r w:rsidRPr="004A5C0A">
              <w:rPr>
                <w:lang w:val="en-US" w:eastAsia="en-US"/>
              </w:rPr>
              <w:t>an agent of the CCIV; or</w:t>
            </w:r>
          </w:p>
          <w:p w14:paraId="2F347160" w14:textId="77777777" w:rsidR="004A5C0A" w:rsidRPr="004A5C0A" w:rsidRDefault="004A5C0A" w:rsidP="004C6E40">
            <w:pPr>
              <w:pStyle w:val="tabledotpoint"/>
              <w:rPr>
                <w:lang w:val="en-US" w:eastAsia="en-US"/>
              </w:rPr>
            </w:pPr>
            <w:r w:rsidRPr="004A5C0A">
              <w:rPr>
                <w:lang w:val="en-US" w:eastAsia="en-US"/>
              </w:rPr>
              <w:t>a director, employee, or agent of the corporate director</w:t>
            </w:r>
          </w:p>
          <w:p w14:paraId="669BAB92" w14:textId="715A3D99" w:rsidR="004A5C0A" w:rsidRPr="004A5C0A" w:rsidRDefault="004A5C0A" w:rsidP="004C6E40">
            <w:pPr>
              <w:rPr>
                <w:lang w:eastAsia="en-US"/>
              </w:rPr>
            </w:pPr>
            <w:r w:rsidRPr="004A5C0A">
              <w:rPr>
                <w:sz w:val="20"/>
                <w:lang w:val="en-US" w:eastAsia="en-US"/>
              </w:rPr>
              <w:t>engages in conduct on behalf of the CCIV and within the scope of the person’s actual or apparent authority to act for the CCIV.</w:t>
            </w:r>
          </w:p>
        </w:tc>
        <w:tc>
          <w:tcPr>
            <w:tcW w:w="3276" w:type="dxa"/>
          </w:tcPr>
          <w:p w14:paraId="7D11ECFB" w14:textId="77777777" w:rsidR="004A5C0A" w:rsidRPr="004A5C0A" w:rsidRDefault="004A5C0A" w:rsidP="004A5C0A">
            <w:pPr>
              <w:spacing w:before="40" w:after="40"/>
              <w:rPr>
                <w:sz w:val="20"/>
                <w:lang w:val="en-US" w:eastAsia="en-US"/>
              </w:rPr>
            </w:pPr>
            <w:r w:rsidRPr="004A5C0A">
              <w:rPr>
                <w:sz w:val="20"/>
                <w:lang w:val="en-US" w:eastAsia="en-US"/>
              </w:rPr>
              <w:t>No equivalent.</w:t>
            </w:r>
          </w:p>
        </w:tc>
      </w:tr>
      <w:tr w:rsidR="004A5C0A" w:rsidRPr="004A5C0A" w14:paraId="053BD646" w14:textId="77777777" w:rsidTr="001C1E5A">
        <w:tc>
          <w:tcPr>
            <w:tcW w:w="3600" w:type="dxa"/>
          </w:tcPr>
          <w:p w14:paraId="1FF5440F" w14:textId="2DA0357E" w:rsidR="00182710" w:rsidRDefault="004A5C0A" w:rsidP="004A5C0A">
            <w:pPr>
              <w:rPr>
                <w:sz w:val="20"/>
                <w:lang w:val="en-US" w:eastAsia="en-US"/>
              </w:rPr>
            </w:pPr>
            <w:r w:rsidRPr="004A5C0A">
              <w:rPr>
                <w:sz w:val="20"/>
                <w:lang w:val="en-US" w:eastAsia="en-US"/>
              </w:rPr>
              <w:t xml:space="preserve">A CCIV </w:t>
            </w:r>
            <w:r w:rsidR="00182710">
              <w:rPr>
                <w:sz w:val="20"/>
                <w:lang w:val="en-US" w:eastAsia="en-US"/>
              </w:rPr>
              <w:t>is taken to</w:t>
            </w:r>
            <w:r w:rsidRPr="004A5C0A">
              <w:rPr>
                <w:sz w:val="20"/>
                <w:lang w:val="en-US" w:eastAsia="en-US"/>
              </w:rPr>
              <w:t xml:space="preserve"> have a certain state of mind in relation to its conduct where</w:t>
            </w:r>
            <w:r w:rsidR="00182710">
              <w:rPr>
                <w:sz w:val="20"/>
                <w:lang w:val="en-US" w:eastAsia="en-US"/>
              </w:rPr>
              <w:t>:</w:t>
            </w:r>
          </w:p>
          <w:p w14:paraId="63172ED7" w14:textId="77777777" w:rsidR="00182710" w:rsidRPr="004A5C0A" w:rsidRDefault="00182710" w:rsidP="004C6E40">
            <w:pPr>
              <w:pStyle w:val="tabledotpoint"/>
              <w:rPr>
                <w:lang w:val="en-US" w:eastAsia="en-US"/>
              </w:rPr>
            </w:pPr>
            <w:r w:rsidRPr="004A5C0A">
              <w:rPr>
                <w:lang w:val="en-US" w:eastAsia="en-US"/>
              </w:rPr>
              <w:t>an agent of the CCIV; or</w:t>
            </w:r>
          </w:p>
          <w:p w14:paraId="1BF35CCD" w14:textId="7630FF88" w:rsidR="00182710" w:rsidRDefault="00182710" w:rsidP="004C6E40">
            <w:pPr>
              <w:pStyle w:val="tabledotpoint"/>
              <w:rPr>
                <w:lang w:val="en-US" w:eastAsia="en-US"/>
              </w:rPr>
            </w:pPr>
            <w:r w:rsidRPr="004A5C0A">
              <w:rPr>
                <w:lang w:val="en-US" w:eastAsia="en-US"/>
              </w:rPr>
              <w:t>a director, employee or agent of the corporate director</w:t>
            </w:r>
          </w:p>
          <w:p w14:paraId="37ADA761" w14:textId="0E1901CE" w:rsidR="004A5C0A" w:rsidRPr="004A5C0A" w:rsidRDefault="007E7DB8" w:rsidP="004C6E40">
            <w:pPr>
              <w:rPr>
                <w:sz w:val="20"/>
                <w:lang w:val="en-US" w:eastAsia="en-US"/>
              </w:rPr>
            </w:pPr>
            <w:r>
              <w:rPr>
                <w:sz w:val="20"/>
                <w:lang w:val="en-US" w:eastAsia="en-US"/>
              </w:rPr>
              <w:t>acting</w:t>
            </w:r>
            <w:r w:rsidR="00182710">
              <w:rPr>
                <w:sz w:val="20"/>
                <w:lang w:val="en-US" w:eastAsia="en-US"/>
              </w:rPr>
              <w:t xml:space="preserve"> for the CCIV </w:t>
            </w:r>
            <w:r w:rsidR="00182710" w:rsidRPr="004A5C0A">
              <w:rPr>
                <w:sz w:val="20"/>
                <w:lang w:val="en-US" w:eastAsia="en-US"/>
              </w:rPr>
              <w:t xml:space="preserve">within </w:t>
            </w:r>
            <w:r w:rsidR="00182710">
              <w:rPr>
                <w:sz w:val="20"/>
                <w:lang w:val="en-US" w:eastAsia="en-US"/>
              </w:rPr>
              <w:t>the person’s</w:t>
            </w:r>
            <w:r w:rsidR="00182710" w:rsidRPr="004A5C0A">
              <w:rPr>
                <w:sz w:val="20"/>
                <w:lang w:val="en-US" w:eastAsia="en-US"/>
              </w:rPr>
              <w:t xml:space="preserve"> actual or apparent authority</w:t>
            </w:r>
            <w:r w:rsidR="004A5C0A" w:rsidRPr="004A5C0A">
              <w:rPr>
                <w:sz w:val="20"/>
                <w:lang w:val="en-US" w:eastAsia="en-US"/>
              </w:rPr>
              <w:t xml:space="preserve"> is shown to have th</w:t>
            </w:r>
            <w:r w:rsidR="00182710">
              <w:rPr>
                <w:sz w:val="20"/>
                <w:lang w:val="en-US" w:eastAsia="en-US"/>
              </w:rPr>
              <w:t>at</w:t>
            </w:r>
            <w:r w:rsidR="004A5C0A" w:rsidRPr="004A5C0A">
              <w:rPr>
                <w:sz w:val="20"/>
                <w:lang w:val="en-US" w:eastAsia="en-US"/>
              </w:rPr>
              <w:t xml:space="preserve"> state of mind </w:t>
            </w:r>
            <w:r w:rsidR="00182710">
              <w:rPr>
                <w:sz w:val="20"/>
                <w:lang w:val="en-US" w:eastAsia="en-US"/>
              </w:rPr>
              <w:t>in relation to that person’s conduct</w:t>
            </w:r>
            <w:r w:rsidR="004A5C0A" w:rsidRPr="004A5C0A">
              <w:rPr>
                <w:sz w:val="20"/>
                <w:lang w:val="en-US" w:eastAsia="en-US"/>
              </w:rPr>
              <w:t xml:space="preserve">. </w:t>
            </w:r>
          </w:p>
        </w:tc>
        <w:tc>
          <w:tcPr>
            <w:tcW w:w="3276" w:type="dxa"/>
          </w:tcPr>
          <w:p w14:paraId="1BFAF2A8" w14:textId="77777777" w:rsidR="004A5C0A" w:rsidRPr="004A5C0A" w:rsidRDefault="004A5C0A" w:rsidP="004A5C0A">
            <w:pPr>
              <w:spacing w:before="40" w:after="40"/>
              <w:rPr>
                <w:sz w:val="20"/>
                <w:lang w:val="en-US" w:eastAsia="en-US"/>
              </w:rPr>
            </w:pPr>
            <w:r w:rsidRPr="004A5C0A">
              <w:rPr>
                <w:sz w:val="20"/>
                <w:lang w:val="en-US" w:eastAsia="en-US"/>
              </w:rPr>
              <w:t>No equivalent.</w:t>
            </w:r>
          </w:p>
        </w:tc>
      </w:tr>
      <w:tr w:rsidR="004A5C0A" w:rsidRPr="004A5C0A" w14:paraId="2D80EFFA" w14:textId="77777777" w:rsidTr="001C1E5A">
        <w:tc>
          <w:tcPr>
            <w:tcW w:w="3600" w:type="dxa"/>
          </w:tcPr>
          <w:p w14:paraId="6397FA98" w14:textId="7066E8DD" w:rsidR="004A5C0A" w:rsidRPr="004A5C0A" w:rsidRDefault="004A5C0A" w:rsidP="004A5C0A">
            <w:pPr>
              <w:keepNext/>
              <w:spacing w:before="40" w:after="40"/>
              <w:rPr>
                <w:sz w:val="20"/>
                <w:lang w:val="en-US" w:eastAsia="en-US"/>
              </w:rPr>
            </w:pPr>
            <w:r w:rsidRPr="004A5C0A">
              <w:rPr>
                <w:sz w:val="20"/>
                <w:lang w:val="en-US" w:eastAsia="en-US"/>
              </w:rPr>
              <w:t xml:space="preserve">A person who enters into an agreement with a CCIV </w:t>
            </w:r>
            <w:r w:rsidR="007E7DB8">
              <w:rPr>
                <w:sz w:val="20"/>
                <w:lang w:val="en-US" w:eastAsia="en-US"/>
              </w:rPr>
              <w:t>can</w:t>
            </w:r>
            <w:r w:rsidRPr="004A5C0A">
              <w:rPr>
                <w:sz w:val="20"/>
                <w:lang w:val="en-US" w:eastAsia="en-US"/>
              </w:rPr>
              <w:t xml:space="preserve"> rescind that agreement if the CCIV’s corporate director does not have an AFSL.</w:t>
            </w:r>
          </w:p>
        </w:tc>
        <w:tc>
          <w:tcPr>
            <w:tcW w:w="3276" w:type="dxa"/>
          </w:tcPr>
          <w:p w14:paraId="587577C7" w14:textId="77777777" w:rsidR="004A5C0A" w:rsidRPr="004A5C0A" w:rsidRDefault="004A5C0A" w:rsidP="004A5C0A">
            <w:pPr>
              <w:keepNext/>
              <w:spacing w:before="40" w:after="40"/>
              <w:rPr>
                <w:sz w:val="20"/>
                <w:lang w:val="en-US" w:eastAsia="en-US"/>
              </w:rPr>
            </w:pPr>
            <w:r w:rsidRPr="004A5C0A">
              <w:rPr>
                <w:sz w:val="20"/>
                <w:lang w:val="en-US" w:eastAsia="en-US"/>
              </w:rPr>
              <w:t>No equivalent.</w:t>
            </w:r>
          </w:p>
        </w:tc>
      </w:tr>
      <w:tr w:rsidR="004A5C0A" w:rsidRPr="004A5C0A" w14:paraId="0C774732" w14:textId="77777777" w:rsidTr="001C1E5A">
        <w:tc>
          <w:tcPr>
            <w:tcW w:w="3600" w:type="dxa"/>
          </w:tcPr>
          <w:p w14:paraId="468305C3" w14:textId="37006CDB" w:rsidR="004A5C0A" w:rsidRPr="004A5C0A" w:rsidRDefault="004A5C0A" w:rsidP="004A5C0A">
            <w:pPr>
              <w:spacing w:before="40" w:after="40"/>
              <w:rPr>
                <w:sz w:val="20"/>
                <w:lang w:val="en-US" w:eastAsia="en-US"/>
              </w:rPr>
            </w:pPr>
            <w:r w:rsidRPr="004A5C0A">
              <w:rPr>
                <w:sz w:val="20"/>
                <w:lang w:val="en-US" w:eastAsia="en-US"/>
              </w:rPr>
              <w:t xml:space="preserve">The financial services disclosure provisions do not apply to a CCIV or its corporate director in </w:t>
            </w:r>
            <w:r w:rsidR="007E7DB8">
              <w:rPr>
                <w:sz w:val="20"/>
                <w:lang w:val="en-US" w:eastAsia="en-US"/>
              </w:rPr>
              <w:t>respect of</w:t>
            </w:r>
            <w:r w:rsidRPr="004A5C0A">
              <w:rPr>
                <w:sz w:val="20"/>
                <w:lang w:val="en-US" w:eastAsia="en-US"/>
              </w:rPr>
              <w:t xml:space="preserve"> the operation of a CCIV. </w:t>
            </w:r>
          </w:p>
        </w:tc>
        <w:tc>
          <w:tcPr>
            <w:tcW w:w="3276" w:type="dxa"/>
          </w:tcPr>
          <w:p w14:paraId="2B80EFAB" w14:textId="77777777" w:rsidR="004A5C0A" w:rsidRPr="004A5C0A" w:rsidRDefault="004A5C0A" w:rsidP="004A5C0A">
            <w:pPr>
              <w:spacing w:before="40" w:after="40"/>
              <w:rPr>
                <w:sz w:val="20"/>
                <w:lang w:val="en-US" w:eastAsia="en-US"/>
              </w:rPr>
            </w:pPr>
            <w:r w:rsidRPr="004A5C0A">
              <w:rPr>
                <w:sz w:val="20"/>
                <w:lang w:val="en-US" w:eastAsia="en-US"/>
              </w:rPr>
              <w:t xml:space="preserve">No equivalent. </w:t>
            </w:r>
          </w:p>
        </w:tc>
      </w:tr>
      <w:tr w:rsidR="004A5C0A" w:rsidRPr="004A5C0A" w14:paraId="416FCCCB" w14:textId="77777777" w:rsidTr="001C1E5A">
        <w:tc>
          <w:tcPr>
            <w:tcW w:w="3600" w:type="dxa"/>
          </w:tcPr>
          <w:p w14:paraId="56F2F4FF" w14:textId="77777777" w:rsidR="004A5C0A" w:rsidRPr="004A5C0A" w:rsidRDefault="004A5C0A" w:rsidP="004A5C0A">
            <w:pPr>
              <w:keepNext/>
              <w:spacing w:before="40" w:after="40"/>
              <w:rPr>
                <w:sz w:val="20"/>
                <w:lang w:val="en-US" w:eastAsia="en-US"/>
              </w:rPr>
            </w:pPr>
            <w:r w:rsidRPr="004A5C0A">
              <w:rPr>
                <w:sz w:val="20"/>
                <w:lang w:val="en-US" w:eastAsia="en-US"/>
              </w:rPr>
              <w:t xml:space="preserve">When a CCIV issues a security to a retail client it must provide that person with a PDS. </w:t>
            </w:r>
          </w:p>
        </w:tc>
        <w:tc>
          <w:tcPr>
            <w:tcW w:w="3276" w:type="dxa"/>
          </w:tcPr>
          <w:p w14:paraId="41ADBE71" w14:textId="77777777" w:rsidR="004A5C0A" w:rsidRPr="004A5C0A" w:rsidRDefault="004A5C0A" w:rsidP="004A5C0A">
            <w:pPr>
              <w:keepNext/>
              <w:spacing w:before="40" w:after="40"/>
              <w:rPr>
                <w:sz w:val="20"/>
                <w:lang w:val="en-US" w:eastAsia="en-US"/>
              </w:rPr>
            </w:pPr>
            <w:r w:rsidRPr="004A5C0A">
              <w:rPr>
                <w:sz w:val="20"/>
                <w:lang w:val="en-US" w:eastAsia="en-US"/>
              </w:rPr>
              <w:t>No equivalent.</w:t>
            </w:r>
          </w:p>
        </w:tc>
      </w:tr>
      <w:tr w:rsidR="004A5C0A" w:rsidRPr="004A5C0A" w14:paraId="7DC54460" w14:textId="77777777" w:rsidTr="001C1E5A">
        <w:tc>
          <w:tcPr>
            <w:tcW w:w="3600" w:type="dxa"/>
          </w:tcPr>
          <w:p w14:paraId="02C4BCF4" w14:textId="0733B3D6" w:rsidR="004A5C0A" w:rsidRPr="004A5C0A" w:rsidRDefault="004A5C0A" w:rsidP="001D7447">
            <w:pPr>
              <w:keepNext/>
              <w:spacing w:before="40" w:after="40"/>
              <w:rPr>
                <w:sz w:val="20"/>
                <w:lang w:val="en-US" w:eastAsia="en-US"/>
              </w:rPr>
            </w:pPr>
            <w:r w:rsidRPr="004A5C0A">
              <w:rPr>
                <w:sz w:val="20"/>
                <w:lang w:val="en-US" w:eastAsia="en-US"/>
              </w:rPr>
              <w:t xml:space="preserve">A CCIV or corporate director who possesses inside information and acquires or disposes of </w:t>
            </w:r>
            <w:r w:rsidR="00441572">
              <w:rPr>
                <w:sz w:val="20"/>
                <w:lang w:val="en-US" w:eastAsia="en-US"/>
              </w:rPr>
              <w:t>certain</w:t>
            </w:r>
            <w:r w:rsidR="00441572" w:rsidRPr="004A5C0A">
              <w:rPr>
                <w:sz w:val="20"/>
                <w:lang w:val="en-US" w:eastAsia="en-US"/>
              </w:rPr>
              <w:t xml:space="preserve"> </w:t>
            </w:r>
            <w:r w:rsidRPr="004A5C0A">
              <w:rPr>
                <w:sz w:val="20"/>
                <w:lang w:val="en-US" w:eastAsia="en-US"/>
              </w:rPr>
              <w:t xml:space="preserve">financial products, or causes another person to acquire or dispose of relevant financial products, </w:t>
            </w:r>
            <w:r w:rsidR="001D7447">
              <w:rPr>
                <w:sz w:val="20"/>
                <w:lang w:val="en-US" w:eastAsia="en-US"/>
              </w:rPr>
              <w:t>is</w:t>
            </w:r>
            <w:r w:rsidRPr="004A5C0A">
              <w:rPr>
                <w:sz w:val="20"/>
                <w:lang w:val="en-US" w:eastAsia="en-US"/>
              </w:rPr>
              <w:t xml:space="preserve"> in breach of the prohibition on insider trading. Limited defenses apply to the prohibition on insider trading. </w:t>
            </w:r>
          </w:p>
        </w:tc>
        <w:tc>
          <w:tcPr>
            <w:tcW w:w="3276" w:type="dxa"/>
          </w:tcPr>
          <w:p w14:paraId="5091A073" w14:textId="77777777" w:rsidR="004A5C0A" w:rsidRPr="004A5C0A" w:rsidRDefault="004A5C0A" w:rsidP="004A5C0A">
            <w:pPr>
              <w:keepNext/>
              <w:spacing w:before="40" w:after="40"/>
              <w:rPr>
                <w:sz w:val="20"/>
                <w:lang w:val="en-US" w:eastAsia="en-US"/>
              </w:rPr>
            </w:pPr>
            <w:r w:rsidRPr="004A5C0A">
              <w:rPr>
                <w:sz w:val="20"/>
                <w:lang w:val="en-US" w:eastAsia="en-US"/>
              </w:rPr>
              <w:t>No equivalent.</w:t>
            </w:r>
          </w:p>
        </w:tc>
      </w:tr>
    </w:tbl>
    <w:p w14:paraId="13DD1D99" w14:textId="77777777" w:rsidR="004A5C0A" w:rsidRPr="002E34D2" w:rsidRDefault="004A5C0A" w:rsidP="00E57E60">
      <w:pPr>
        <w:pStyle w:val="Heading2"/>
      </w:pPr>
      <w:r w:rsidRPr="004A5C0A">
        <w:t>Detailed explanation</w:t>
      </w:r>
      <w:r w:rsidRPr="002E34D2">
        <w:t xml:space="preserve"> of new law</w:t>
      </w:r>
    </w:p>
    <w:p w14:paraId="24C540B0" w14:textId="03E8D9C7" w:rsidR="004A5C0A" w:rsidRPr="004A5C0A" w:rsidRDefault="004A5C0A" w:rsidP="00EF5E99">
      <w:pPr>
        <w:pStyle w:val="base-text-paragraph"/>
        <w:numPr>
          <w:ilvl w:val="1"/>
          <w:numId w:val="7"/>
        </w:numPr>
      </w:pPr>
      <w:r w:rsidRPr="004A5C0A">
        <w:t xml:space="preserve">Chapter 7 of the Act applies to a CCIV with the modifications that are set out in Part 8B.17. These modifications ensure that Chapter 7 </w:t>
      </w:r>
      <w:r w:rsidRPr="004A5C0A">
        <w:lastRenderedPageBreak/>
        <w:t>applies appropriately to CCIVs, corporate directors and depositaries</w:t>
      </w:r>
      <w:r w:rsidR="009E1D7D">
        <w:t>, consistent with the policy objective that the corporate director of a CCIV (and the CCIV’s depositary), and not the CCIV itself, be required to have an AFSL</w:t>
      </w:r>
      <w:r w:rsidRPr="004A5C0A">
        <w:t xml:space="preserve">. </w:t>
      </w:r>
      <w:r w:rsidRPr="004A5C0A">
        <w:rPr>
          <w:b/>
          <w:i/>
          <w:sz w:val="18"/>
        </w:rPr>
        <w:t>[Schedule 1, item 1, section 1250]</w:t>
      </w:r>
    </w:p>
    <w:p w14:paraId="3E4F6C11" w14:textId="77777777" w:rsidR="004A5C0A" w:rsidRPr="004A5C0A" w:rsidRDefault="004A5C0A" w:rsidP="00E57E60">
      <w:pPr>
        <w:pStyle w:val="Heading2"/>
        <w:rPr>
          <w:b w:val="0"/>
        </w:rPr>
      </w:pPr>
      <w:r w:rsidRPr="004A5C0A">
        <w:t>Treatment of financial services provided by a CCIV</w:t>
      </w:r>
    </w:p>
    <w:p w14:paraId="07F190A3" w14:textId="0DD3342A" w:rsidR="004A5C0A" w:rsidRPr="004A5C0A" w:rsidRDefault="004A5C0A" w:rsidP="00EF5E99">
      <w:pPr>
        <w:pStyle w:val="base-text-paragraph"/>
        <w:numPr>
          <w:ilvl w:val="1"/>
          <w:numId w:val="7"/>
        </w:numPr>
      </w:pPr>
      <w:bookmarkStart w:id="90" w:name="_Ref518551607"/>
      <w:bookmarkStart w:id="91" w:name="_Ref518036299"/>
      <w:r w:rsidRPr="004A5C0A">
        <w:t xml:space="preserve">For the purposes of Chapter 7, most actions relating to financial services that are legally undertaken by </w:t>
      </w:r>
      <w:r w:rsidR="00FA797E">
        <w:t>a</w:t>
      </w:r>
      <w:r w:rsidR="00FA797E" w:rsidRPr="004A5C0A">
        <w:t xml:space="preserve"> </w:t>
      </w:r>
      <w:r w:rsidRPr="004A5C0A">
        <w:t xml:space="preserve">CCIV are </w:t>
      </w:r>
      <w:r w:rsidRPr="004A5C0A">
        <w:rPr>
          <w:i/>
        </w:rPr>
        <w:t>also</w:t>
      </w:r>
      <w:r w:rsidRPr="004A5C0A">
        <w:t xml:space="preserve"> attributed to the </w:t>
      </w:r>
      <w:r w:rsidR="00FA797E">
        <w:t xml:space="preserve">CCIV’s </w:t>
      </w:r>
      <w:r w:rsidRPr="004A5C0A">
        <w:t>corporate director. As </w:t>
      </w:r>
      <w:r w:rsidR="00FA797E">
        <w:t>a</w:t>
      </w:r>
      <w:r w:rsidR="00FA797E" w:rsidRPr="004A5C0A">
        <w:t xml:space="preserve"> </w:t>
      </w:r>
      <w:r w:rsidRPr="004A5C0A">
        <w:t xml:space="preserve">CCIV </w:t>
      </w:r>
      <w:r w:rsidR="00FA797E">
        <w:t>generally has no officers and employees other than its</w:t>
      </w:r>
      <w:r w:rsidRPr="004A5C0A">
        <w:t xml:space="preserve"> corporate director</w:t>
      </w:r>
      <w:r w:rsidR="00FA797E">
        <w:t>,</w:t>
      </w:r>
      <w:r w:rsidRPr="004A5C0A">
        <w:t xml:space="preserve"> it </w:t>
      </w:r>
      <w:r w:rsidR="00FA797E">
        <w:t>is the</w:t>
      </w:r>
      <w:r w:rsidRPr="004A5C0A">
        <w:t xml:space="preserve"> corporate director </w:t>
      </w:r>
      <w:r w:rsidR="00FA797E">
        <w:t>that</w:t>
      </w:r>
      <w:r w:rsidR="00FA797E" w:rsidRPr="004A5C0A">
        <w:t xml:space="preserve"> </w:t>
      </w:r>
      <w:r w:rsidRPr="004A5C0A">
        <w:t>operate</w:t>
      </w:r>
      <w:r w:rsidR="00FA797E">
        <w:t>s</w:t>
      </w:r>
      <w:r w:rsidRPr="004A5C0A">
        <w:t xml:space="preserve"> </w:t>
      </w:r>
      <w:r w:rsidR="00FA797E">
        <w:t>the</w:t>
      </w:r>
      <w:r w:rsidR="00FA797E" w:rsidRPr="004A5C0A">
        <w:t xml:space="preserve"> </w:t>
      </w:r>
      <w:r w:rsidRPr="004A5C0A">
        <w:t>business and conduct</w:t>
      </w:r>
      <w:r w:rsidR="00FA797E">
        <w:t xml:space="preserve">s the </w:t>
      </w:r>
      <w:r w:rsidRPr="004A5C0A">
        <w:t>affairs</w:t>
      </w:r>
      <w:r w:rsidR="00FA797E">
        <w:t xml:space="preserve"> of the CCIV</w:t>
      </w:r>
      <w:r w:rsidRPr="004A5C0A">
        <w:t xml:space="preserve">. Treating </w:t>
      </w:r>
      <w:r w:rsidR="00011CE6">
        <w:t>the</w:t>
      </w:r>
      <w:r w:rsidRPr="004A5C0A">
        <w:t xml:space="preserve"> actions of </w:t>
      </w:r>
      <w:r w:rsidR="00FA797E">
        <w:t>a</w:t>
      </w:r>
      <w:r w:rsidR="00FA797E" w:rsidRPr="004A5C0A">
        <w:t xml:space="preserve"> </w:t>
      </w:r>
      <w:r w:rsidRPr="004A5C0A">
        <w:t xml:space="preserve">CCIV as also </w:t>
      </w:r>
      <w:r w:rsidR="00FA797E">
        <w:t xml:space="preserve">being </w:t>
      </w:r>
      <w:r w:rsidRPr="004A5C0A">
        <w:t xml:space="preserve">actions of </w:t>
      </w:r>
      <w:r w:rsidR="00FA797E">
        <w:t>its</w:t>
      </w:r>
      <w:r w:rsidR="00FA797E" w:rsidRPr="004A5C0A">
        <w:t xml:space="preserve"> </w:t>
      </w:r>
      <w:r w:rsidRPr="004A5C0A">
        <w:t xml:space="preserve">corporate director provides a framework where the corporate director retains responsibility for the actions of </w:t>
      </w:r>
      <w:r w:rsidR="00FA797E">
        <w:t>the</w:t>
      </w:r>
      <w:r w:rsidR="00FA797E" w:rsidRPr="004A5C0A">
        <w:t xml:space="preserve"> </w:t>
      </w:r>
      <w:r w:rsidRPr="004A5C0A">
        <w:t>CCIV.</w:t>
      </w:r>
      <w:bookmarkEnd w:id="90"/>
    </w:p>
    <w:p w14:paraId="59466321" w14:textId="7A84F8AF" w:rsidR="004A5C0A" w:rsidRPr="004A5C0A" w:rsidRDefault="004A5C0A" w:rsidP="00EF5E99">
      <w:pPr>
        <w:pStyle w:val="base-text-paragraph"/>
        <w:numPr>
          <w:ilvl w:val="1"/>
          <w:numId w:val="7"/>
        </w:numPr>
      </w:pPr>
      <w:r w:rsidRPr="004A5C0A">
        <w:t xml:space="preserve">Any conduct in relation to financial services or a financial services business that is engaged in by or on behalf of a CCIV (for example, where an agent has been appointed) is to be treated as also being engaged in by or on behalf of the CD. </w:t>
      </w:r>
      <w:r w:rsidRPr="004A5C0A">
        <w:rPr>
          <w:b/>
          <w:i/>
          <w:sz w:val="18"/>
        </w:rPr>
        <w:t>[Schedule 1, item 1, subsection 1250A(2)]</w:t>
      </w:r>
      <w:bookmarkEnd w:id="91"/>
    </w:p>
    <w:p w14:paraId="7C55BF61" w14:textId="306A9086" w:rsidR="004A5C0A" w:rsidRPr="004A5C0A" w:rsidRDefault="004A5C0A" w:rsidP="00EF5E99">
      <w:pPr>
        <w:pStyle w:val="base-text-paragraph"/>
        <w:numPr>
          <w:ilvl w:val="1"/>
          <w:numId w:val="7"/>
        </w:numPr>
      </w:pPr>
      <w:r w:rsidRPr="004A5C0A">
        <w:t xml:space="preserve">Similarly, where conduct relating to </w:t>
      </w:r>
      <w:r w:rsidR="00177B8D">
        <w:t>a</w:t>
      </w:r>
      <w:r w:rsidR="00177B8D" w:rsidRPr="004A5C0A">
        <w:t xml:space="preserve"> </w:t>
      </w:r>
      <w:r w:rsidRPr="004A5C0A">
        <w:t>CCIV is engaged in by a third party (</w:t>
      </w:r>
      <w:r w:rsidR="00177B8D">
        <w:t xml:space="preserve">that is, </w:t>
      </w:r>
      <w:r w:rsidRPr="004A5C0A">
        <w:t xml:space="preserve">not </w:t>
      </w:r>
      <w:r w:rsidR="00177B8D">
        <w:t xml:space="preserve">by </w:t>
      </w:r>
      <w:r w:rsidRPr="004A5C0A">
        <w:t>the corporate director or the CCIV</w:t>
      </w:r>
      <w:r w:rsidR="00177B8D">
        <w:t xml:space="preserve"> itself</w:t>
      </w:r>
      <w:r w:rsidRPr="004A5C0A">
        <w:t xml:space="preserve">), then that conduct is taken to also have been engaged in in relation to the corporate director. </w:t>
      </w:r>
      <w:r w:rsidRPr="004A5C0A">
        <w:rPr>
          <w:b/>
          <w:i/>
          <w:sz w:val="18"/>
        </w:rPr>
        <w:t>[Schedule 1, item 1, subsection 1250A(2)]</w:t>
      </w:r>
    </w:p>
    <w:p w14:paraId="009BD6A4" w14:textId="0337348F" w:rsidR="004A5C0A" w:rsidRPr="004A5C0A" w:rsidRDefault="004A5C0A" w:rsidP="00EF5E99">
      <w:pPr>
        <w:pStyle w:val="base-text-paragraph"/>
        <w:numPr>
          <w:ilvl w:val="1"/>
          <w:numId w:val="7"/>
        </w:numPr>
      </w:pPr>
      <w:r w:rsidRPr="004A5C0A">
        <w:t xml:space="preserve">However, these rules do not make the corporate director the issuer of securities in a CCIV (if the CCIV issues securities), and do not make the corporate director a participant in a licensed market or clearing and settlement facility. </w:t>
      </w:r>
      <w:r w:rsidRPr="004A5C0A">
        <w:rPr>
          <w:b/>
          <w:i/>
          <w:sz w:val="18"/>
        </w:rPr>
        <w:t>[Schedule 1, item 1, subsections 1250A(4) and (5)]</w:t>
      </w:r>
    </w:p>
    <w:p w14:paraId="7586025A" w14:textId="1C12C829" w:rsidR="004A5C0A" w:rsidRPr="004A5C0A" w:rsidRDefault="004A5C0A" w:rsidP="00EF5E99">
      <w:pPr>
        <w:pStyle w:val="base-text-paragraph"/>
        <w:numPr>
          <w:ilvl w:val="1"/>
          <w:numId w:val="7"/>
        </w:numPr>
      </w:pPr>
      <w:bookmarkStart w:id="92" w:name="_Ref518294759"/>
      <w:r w:rsidRPr="004A5C0A">
        <w:t xml:space="preserve">The regulations may also prescribe any other matters </w:t>
      </w:r>
      <w:r w:rsidR="00001CF7">
        <w:t>to which the deeming provision applies</w:t>
      </w:r>
      <w:r w:rsidRPr="004A5C0A">
        <w:t xml:space="preserve">. The regulations may also exempt matters from the operation of the deeming provision. </w:t>
      </w:r>
      <w:r w:rsidRPr="004A5C0A">
        <w:rPr>
          <w:b/>
          <w:i/>
          <w:sz w:val="18"/>
        </w:rPr>
        <w:t>[Schedule 1, item 1, subsections 1250A(1)(c) and (6)]</w:t>
      </w:r>
      <w:bookmarkEnd w:id="92"/>
    </w:p>
    <w:p w14:paraId="3115406A" w14:textId="77777777" w:rsidR="004A5C0A" w:rsidRPr="004A5C0A" w:rsidRDefault="004A5C0A" w:rsidP="00E57E60">
      <w:pPr>
        <w:pStyle w:val="Heading2"/>
        <w:rPr>
          <w:b w:val="0"/>
        </w:rPr>
      </w:pPr>
      <w:r w:rsidRPr="004A5C0A">
        <w:t>Financial services licencing</w:t>
      </w:r>
    </w:p>
    <w:p w14:paraId="17550258" w14:textId="7F6A51C8" w:rsidR="004A5C0A" w:rsidRPr="004A5C0A" w:rsidRDefault="004A5C0A" w:rsidP="00EF5E99">
      <w:pPr>
        <w:pStyle w:val="base-text-paragraph"/>
        <w:numPr>
          <w:ilvl w:val="1"/>
          <w:numId w:val="7"/>
        </w:numPr>
      </w:pPr>
      <w:bookmarkStart w:id="93" w:name="_Ref518375118"/>
      <w:bookmarkStart w:id="94" w:name="_Ref518989106"/>
      <w:r w:rsidRPr="004A5C0A">
        <w:t xml:space="preserve">The modifications to Chapter 7 made in Part 8B.17 do not </w:t>
      </w:r>
      <w:r w:rsidR="00001CF7">
        <w:t>substantively alter</w:t>
      </w:r>
      <w:r w:rsidRPr="004A5C0A">
        <w:t xml:space="preserve"> the operation of the AFSL regime. Rather, the modifications ensure that the existing provisions apply appropriately to corporate directors and CCIVs. A CCIV </w:t>
      </w:r>
      <w:r w:rsidR="00882B55">
        <w:t>is</w:t>
      </w:r>
      <w:r w:rsidRPr="004A5C0A">
        <w:t xml:space="preserve"> exempt from the requirement to hold an AFSL </w:t>
      </w:r>
      <w:r w:rsidR="00001CF7">
        <w:t>for</w:t>
      </w:r>
      <w:r w:rsidRPr="004A5C0A">
        <w:t xml:space="preserve"> the provision of financial services</w:t>
      </w:r>
      <w:r w:rsidR="00882B55">
        <w:t>. However,</w:t>
      </w:r>
      <w:r w:rsidRPr="004A5C0A">
        <w:t xml:space="preserve"> to ensure </w:t>
      </w:r>
      <w:r w:rsidR="00882B55">
        <w:t>financial services that are provided by a CCIV are covered by the AFSL regime, the</w:t>
      </w:r>
      <w:r w:rsidRPr="004A5C0A">
        <w:t xml:space="preserve"> CCIV’s corporate director </w:t>
      </w:r>
      <w:r w:rsidR="00882B55">
        <w:t>is</w:t>
      </w:r>
      <w:r w:rsidRPr="004A5C0A">
        <w:t xml:space="preserve"> taken to also provide those financial services, and </w:t>
      </w:r>
      <w:r w:rsidR="00882B55">
        <w:t>is</w:t>
      </w:r>
      <w:r w:rsidR="00882B55" w:rsidRPr="004A5C0A">
        <w:t xml:space="preserve"> </w:t>
      </w:r>
      <w:r w:rsidRPr="004A5C0A">
        <w:t xml:space="preserve">therefore generally required to hold an appropriate AFSL (subject to any exemptions). See paragraphs </w:t>
      </w:r>
      <w:r w:rsidR="001F0266">
        <w:fldChar w:fldCharType="begin"/>
      </w:r>
      <w:r w:rsidR="001F0266">
        <w:instrText xml:space="preserve"> REF _Ref518551607 \r \h </w:instrText>
      </w:r>
      <w:r w:rsidR="001F0266">
        <w:fldChar w:fldCharType="separate"/>
      </w:r>
      <w:r w:rsidR="000A522E">
        <w:t>4.10</w:t>
      </w:r>
      <w:r w:rsidR="001F0266">
        <w:fldChar w:fldCharType="end"/>
      </w:r>
      <w:r w:rsidR="001F0266">
        <w:t xml:space="preserve"> to </w:t>
      </w:r>
      <w:r w:rsidR="001F0266" w:rsidRPr="00D938CF">
        <w:lastRenderedPageBreak/>
        <w:fldChar w:fldCharType="begin"/>
      </w:r>
      <w:r w:rsidR="001F0266" w:rsidRPr="00D938CF">
        <w:instrText xml:space="preserve"> REF _Ref518294759 \r \h </w:instrText>
      </w:r>
      <w:r w:rsidR="001F0266" w:rsidRPr="00D938CF">
        <w:fldChar w:fldCharType="separate"/>
      </w:r>
      <w:r w:rsidR="000A522E">
        <w:t>4.14</w:t>
      </w:r>
      <w:r w:rsidR="001F0266" w:rsidRPr="00D938CF">
        <w:fldChar w:fldCharType="end"/>
      </w:r>
      <w:r w:rsidR="001F0266" w:rsidRPr="00D938CF">
        <w:t xml:space="preserve"> of these explanatory materials</w:t>
      </w:r>
      <w:r w:rsidRPr="00D938CF">
        <w:t xml:space="preserve"> for </w:t>
      </w:r>
      <w:r w:rsidR="00001CF7" w:rsidRPr="00D938CF">
        <w:t>further</w:t>
      </w:r>
      <w:r w:rsidRPr="00D938CF">
        <w:t xml:space="preserve"> information on when a corporate director </w:t>
      </w:r>
      <w:r w:rsidR="00882B55" w:rsidRPr="00D938CF">
        <w:t>is</w:t>
      </w:r>
      <w:r w:rsidRPr="00D938CF">
        <w:t xml:space="preserve"> taken to provide financial services otherwise provided by a CCIV.</w:t>
      </w:r>
      <w:bookmarkEnd w:id="93"/>
      <w:bookmarkEnd w:id="94"/>
    </w:p>
    <w:p w14:paraId="3347A9A9" w14:textId="77777777" w:rsidR="004A5C0A" w:rsidRPr="004A5C0A" w:rsidRDefault="004A5C0A" w:rsidP="00E57E60">
      <w:pPr>
        <w:pStyle w:val="Heading4"/>
        <w:rPr>
          <w:b w:val="0"/>
          <w:i w:val="0"/>
        </w:rPr>
      </w:pPr>
      <w:r w:rsidRPr="004A5C0A">
        <w:t>Financial services provided by a CCIV</w:t>
      </w:r>
    </w:p>
    <w:p w14:paraId="5F447B01" w14:textId="6E5D5D75" w:rsidR="004A5C0A" w:rsidRPr="004A5C0A" w:rsidRDefault="004A5C0A" w:rsidP="00EF5E99">
      <w:pPr>
        <w:pStyle w:val="base-text-paragraph"/>
        <w:numPr>
          <w:ilvl w:val="1"/>
          <w:numId w:val="7"/>
        </w:numPr>
      </w:pPr>
      <w:r w:rsidRPr="004A5C0A">
        <w:t xml:space="preserve">A CCIV may provide one or more financial services in the course of its operations. As a matter of practice, it is expected that a CCIV </w:t>
      </w:r>
      <w:r w:rsidR="00B733E7">
        <w:t xml:space="preserve">generally </w:t>
      </w:r>
      <w:r w:rsidRPr="004A5C0A">
        <w:t xml:space="preserve">would provide the financial service </w:t>
      </w:r>
      <w:r w:rsidR="00B733E7">
        <w:t>of</w:t>
      </w:r>
      <w:r w:rsidRPr="004A5C0A">
        <w:t xml:space="preserve"> ‘dealing in a financial product’ (see Division 4 of </w:t>
      </w:r>
      <w:r w:rsidR="001F0266">
        <w:t>Part 7.1</w:t>
      </w:r>
      <w:r w:rsidRPr="004A5C0A">
        <w:t xml:space="preserve"> of the Act). </w:t>
      </w:r>
    </w:p>
    <w:p w14:paraId="612FC18F" w14:textId="0ED747F8" w:rsidR="004A5C0A" w:rsidRPr="004A5C0A" w:rsidRDefault="004A5C0A" w:rsidP="00EF5E99">
      <w:pPr>
        <w:pStyle w:val="base-text-paragraph"/>
        <w:numPr>
          <w:ilvl w:val="1"/>
          <w:numId w:val="7"/>
        </w:numPr>
      </w:pPr>
      <w:r w:rsidRPr="004A5C0A">
        <w:t xml:space="preserve">Notwithstanding that a CCIV may provide a financial service, a CCIV is exempted from the requirement to hold an AFSL. Modifications to provisions </w:t>
      </w:r>
      <w:r w:rsidR="00B733E7">
        <w:t>regarding</w:t>
      </w:r>
      <w:r w:rsidRPr="004A5C0A">
        <w:t xml:space="preserve"> authorised representatives of AFSL holders and others who provide financial services on behalf of AFSL holders ensure that a CCIV is never required to hold an AFSL for any financial services that it provides</w:t>
      </w:r>
      <w:r w:rsidR="001F0266">
        <w:t>,</w:t>
      </w:r>
      <w:r w:rsidRPr="004A5C0A">
        <w:t xml:space="preserve"> and is not subject to regulation as a representative. </w:t>
      </w:r>
      <w:r w:rsidRPr="004A5C0A">
        <w:rPr>
          <w:b/>
          <w:i/>
          <w:sz w:val="18"/>
        </w:rPr>
        <w:t>[Schedule 1, item 1, section 1250B]</w:t>
      </w:r>
    </w:p>
    <w:p w14:paraId="00216FE2" w14:textId="77777777" w:rsidR="004A5C0A" w:rsidRPr="004A5C0A" w:rsidRDefault="004A5C0A" w:rsidP="00E57E60">
      <w:pPr>
        <w:pStyle w:val="Heading4"/>
        <w:rPr>
          <w:b w:val="0"/>
          <w:i w:val="0"/>
        </w:rPr>
      </w:pPr>
      <w:r w:rsidRPr="004A5C0A">
        <w:t>Financial services provided by a corporate director</w:t>
      </w:r>
    </w:p>
    <w:p w14:paraId="2911C2FE" w14:textId="6586DC5D" w:rsidR="001F20BF" w:rsidRPr="004A5C0A" w:rsidRDefault="004A5C0A" w:rsidP="001F20BF">
      <w:pPr>
        <w:pStyle w:val="base-text-paragraph"/>
        <w:numPr>
          <w:ilvl w:val="1"/>
          <w:numId w:val="8"/>
        </w:numPr>
        <w:rPr>
          <w:sz w:val="18"/>
        </w:rPr>
      </w:pPr>
      <w:r w:rsidRPr="004A5C0A">
        <w:t xml:space="preserve">Chapter 7 </w:t>
      </w:r>
      <w:r w:rsidR="001F20BF">
        <w:t xml:space="preserve">is modified </w:t>
      </w:r>
      <w:r w:rsidRPr="004A5C0A">
        <w:t xml:space="preserve">to create a new financial service </w:t>
      </w:r>
      <w:r w:rsidR="001F20BF">
        <w:t xml:space="preserve">(provided by the corporate director of a CCIV) </w:t>
      </w:r>
      <w:r w:rsidRPr="004A5C0A">
        <w:t xml:space="preserve">of </w:t>
      </w:r>
      <w:r w:rsidR="00B733E7">
        <w:t>‘</w:t>
      </w:r>
      <w:r w:rsidRPr="004A5C0A">
        <w:t>operating the business and conducting the affairs of the CCIV</w:t>
      </w:r>
      <w:r w:rsidR="00B733E7">
        <w:t>’</w:t>
      </w:r>
      <w:r w:rsidR="001F20BF">
        <w:t>.</w:t>
      </w:r>
      <w:r w:rsidR="001F20BF" w:rsidRPr="004C6E40">
        <w:t xml:space="preserve"> This financial service </w:t>
      </w:r>
      <w:r w:rsidR="00501F72" w:rsidRPr="004C6E40">
        <w:t>reflects</w:t>
      </w:r>
      <w:r w:rsidR="001F20BF" w:rsidRPr="004C6E40">
        <w:t xml:space="preserve"> the obligation imposed on </w:t>
      </w:r>
      <w:r w:rsidR="00501F72" w:rsidRPr="004C6E40">
        <w:t>the</w:t>
      </w:r>
      <w:r w:rsidR="001F20BF" w:rsidRPr="004C6E40">
        <w:t xml:space="preserve"> corporate director </w:t>
      </w:r>
      <w:r w:rsidR="00501F72" w:rsidRPr="004C6E40">
        <w:t xml:space="preserve">of a CCIV </w:t>
      </w:r>
      <w:r w:rsidR="001F20BF" w:rsidRPr="004C6E40">
        <w:t>under section</w:t>
      </w:r>
      <w:r w:rsidR="00636364" w:rsidRPr="004C6E40">
        <w:t> </w:t>
      </w:r>
      <w:r w:rsidR="001F20BF" w:rsidRPr="004C6E40">
        <w:t>1237J of the Tranche 1 Exposure Bill.</w:t>
      </w:r>
      <w:r w:rsidR="001F20BF" w:rsidRPr="004A5C0A">
        <w:t xml:space="preserve"> Each of the members of a CCIV </w:t>
      </w:r>
      <w:r w:rsidR="00161E3C">
        <w:t>is</w:t>
      </w:r>
      <w:r w:rsidR="001F20BF" w:rsidRPr="004A5C0A">
        <w:t xml:space="preserve"> a ‘client’ of this financial service. </w:t>
      </w:r>
      <w:r w:rsidR="001F20BF" w:rsidRPr="004A5C0A">
        <w:rPr>
          <w:b/>
          <w:i/>
          <w:sz w:val="18"/>
        </w:rPr>
        <w:t>[Schedule 1, item 1, section 1250C]</w:t>
      </w:r>
    </w:p>
    <w:p w14:paraId="602E6FF1" w14:textId="1458D6BF" w:rsidR="004A5C0A" w:rsidRPr="004A5C0A" w:rsidRDefault="004A5C0A" w:rsidP="00EF5E99">
      <w:pPr>
        <w:pStyle w:val="base-text-paragraph"/>
        <w:numPr>
          <w:ilvl w:val="1"/>
          <w:numId w:val="7"/>
        </w:numPr>
      </w:pPr>
      <w:r w:rsidRPr="004A5C0A">
        <w:t xml:space="preserve">Where a corporate director provides financial services that relate to a CCIV, those services may be provided directly or as a result of the deeming provisions that treat a corporate director as also providing any financial services </w:t>
      </w:r>
      <w:r w:rsidR="001F20BF">
        <w:t>that are</w:t>
      </w:r>
      <w:r w:rsidRPr="004A5C0A">
        <w:t xml:space="preserve"> provided by the CCIV</w:t>
      </w:r>
      <w:r w:rsidR="001F20BF">
        <w:t xml:space="preserve"> itself</w:t>
      </w:r>
      <w:r w:rsidRPr="004A5C0A">
        <w:t xml:space="preserve"> (see paragraphs </w:t>
      </w:r>
      <w:r w:rsidR="001F0266">
        <w:fldChar w:fldCharType="begin"/>
      </w:r>
      <w:r w:rsidR="001F0266">
        <w:instrText xml:space="preserve"> REF _Ref518551607 \r \h </w:instrText>
      </w:r>
      <w:r w:rsidR="001F0266">
        <w:fldChar w:fldCharType="separate"/>
      </w:r>
      <w:r w:rsidR="000A522E">
        <w:t>4.10</w:t>
      </w:r>
      <w:r w:rsidR="001F0266">
        <w:fldChar w:fldCharType="end"/>
      </w:r>
      <w:r w:rsidR="001F0266">
        <w:t xml:space="preserve"> to </w:t>
      </w:r>
      <w:r w:rsidR="001F0266">
        <w:fldChar w:fldCharType="begin"/>
      </w:r>
      <w:r w:rsidR="001F0266">
        <w:instrText xml:space="preserve"> REF _Ref518989106 \r \h </w:instrText>
      </w:r>
      <w:r w:rsidR="001F0266">
        <w:fldChar w:fldCharType="separate"/>
      </w:r>
      <w:r w:rsidR="000A522E">
        <w:t>4.15</w:t>
      </w:r>
      <w:r w:rsidR="001F0266">
        <w:fldChar w:fldCharType="end"/>
      </w:r>
      <w:r w:rsidR="001F0266">
        <w:t xml:space="preserve"> of these explanatory materials</w:t>
      </w:r>
      <w:r w:rsidRPr="004A5C0A">
        <w:t>). A corporate director may need an AFSL for financial services provided by a CCIV</w:t>
      </w:r>
      <w:r w:rsidR="00501F72">
        <w:t>, depending on the nature of those services</w:t>
      </w:r>
      <w:r w:rsidRPr="004A5C0A">
        <w:t>.</w:t>
      </w:r>
    </w:p>
    <w:p w14:paraId="5D84B52C" w14:textId="40E55D2A" w:rsidR="004A5C0A" w:rsidRPr="004A5C0A" w:rsidRDefault="004A5C0A" w:rsidP="00EF5E99">
      <w:pPr>
        <w:pStyle w:val="base-text-paragraph"/>
        <w:numPr>
          <w:ilvl w:val="1"/>
          <w:numId w:val="7"/>
        </w:numPr>
      </w:pPr>
      <w:r w:rsidRPr="004A5C0A">
        <w:t xml:space="preserve">For the avoidance of doubt, </w:t>
      </w:r>
      <w:r w:rsidR="001F20BF">
        <w:t>a provision is included clarifying</w:t>
      </w:r>
      <w:r w:rsidRPr="004A5C0A">
        <w:t xml:space="preserve"> that a single AFSL may cover operating the business and conducting the affairs of more than one CCIV. </w:t>
      </w:r>
      <w:r w:rsidRPr="004A5C0A">
        <w:rPr>
          <w:b/>
          <w:i/>
          <w:sz w:val="18"/>
        </w:rPr>
        <w:t>[Schedule 1, item 1, subsection 1250G(1)]</w:t>
      </w:r>
    </w:p>
    <w:p w14:paraId="47273DC3" w14:textId="2F33095F" w:rsidR="004A5C0A" w:rsidRPr="004A5C0A" w:rsidRDefault="001F20BF" w:rsidP="00EF5E99">
      <w:pPr>
        <w:pStyle w:val="base-text-paragraph"/>
        <w:numPr>
          <w:ilvl w:val="1"/>
          <w:numId w:val="7"/>
        </w:numPr>
        <w:rPr>
          <w:sz w:val="18"/>
        </w:rPr>
      </w:pPr>
      <w:r>
        <w:t xml:space="preserve">The requirements for corporate directors of CCIVs contained in Part 8B.17 </w:t>
      </w:r>
      <w:r w:rsidR="00B6046A">
        <w:t>are comparable to</w:t>
      </w:r>
      <w:r>
        <w:t xml:space="preserve"> the AFSL obligations and exemptions that apply to responsible entities of registered schemes</w:t>
      </w:r>
      <w:r w:rsidR="004A5C0A" w:rsidRPr="004A5C0A">
        <w:t xml:space="preserve">. For example, provisions that </w:t>
      </w:r>
      <w:r w:rsidR="003313EF">
        <w:t>exempt an</w:t>
      </w:r>
      <w:r w:rsidR="003313EF" w:rsidRPr="004A5C0A">
        <w:t xml:space="preserve"> </w:t>
      </w:r>
      <w:r w:rsidR="004A5C0A" w:rsidRPr="004A5C0A">
        <w:t xml:space="preserve">RSE licensee from certain </w:t>
      </w:r>
      <w:r w:rsidR="003313EF">
        <w:t xml:space="preserve">AFSL </w:t>
      </w:r>
      <w:r w:rsidR="004A5C0A" w:rsidRPr="004A5C0A">
        <w:t xml:space="preserve">obligations unless </w:t>
      </w:r>
      <w:r w:rsidR="003313EF">
        <w:t>the</w:t>
      </w:r>
      <w:r w:rsidR="003313EF" w:rsidRPr="004A5C0A">
        <w:t xml:space="preserve"> </w:t>
      </w:r>
      <w:r w:rsidR="004A5C0A" w:rsidRPr="004A5C0A">
        <w:t xml:space="preserve">RSE licensee </w:t>
      </w:r>
      <w:r w:rsidR="003313EF">
        <w:t>is</w:t>
      </w:r>
      <w:r w:rsidR="003313EF" w:rsidRPr="004A5C0A">
        <w:t xml:space="preserve"> </w:t>
      </w:r>
      <w:r w:rsidR="004A5C0A" w:rsidRPr="004A5C0A">
        <w:t xml:space="preserve">also </w:t>
      </w:r>
      <w:r w:rsidR="003313EF">
        <w:t xml:space="preserve">a </w:t>
      </w:r>
      <w:r w:rsidR="004A5C0A" w:rsidRPr="004A5C0A">
        <w:t>responsible entit</w:t>
      </w:r>
      <w:r w:rsidR="003313EF">
        <w:t>y</w:t>
      </w:r>
      <w:r w:rsidR="004A5C0A" w:rsidRPr="004A5C0A">
        <w:t xml:space="preserve"> of </w:t>
      </w:r>
      <w:r w:rsidR="003313EF">
        <w:t xml:space="preserve">a </w:t>
      </w:r>
      <w:r w:rsidR="004A5C0A" w:rsidRPr="004A5C0A">
        <w:t xml:space="preserve">registered scheme are </w:t>
      </w:r>
      <w:r>
        <w:t>replicated</w:t>
      </w:r>
      <w:r w:rsidRPr="004A5C0A">
        <w:t xml:space="preserve"> </w:t>
      </w:r>
      <w:r w:rsidR="004A5C0A" w:rsidRPr="004A5C0A">
        <w:t xml:space="preserve">for corporate directors. </w:t>
      </w:r>
      <w:r w:rsidR="004A5C0A" w:rsidRPr="004A5C0A">
        <w:rPr>
          <w:b/>
          <w:i/>
          <w:sz w:val="18"/>
        </w:rPr>
        <w:t>[Schedule 1, item 1, subsections 1250</w:t>
      </w:r>
      <w:r w:rsidR="00232E3C">
        <w:rPr>
          <w:b/>
          <w:i/>
          <w:sz w:val="18"/>
        </w:rPr>
        <w:t>G</w:t>
      </w:r>
      <w:r w:rsidR="004A5C0A" w:rsidRPr="004A5C0A">
        <w:rPr>
          <w:b/>
          <w:i/>
          <w:sz w:val="18"/>
        </w:rPr>
        <w:t>(2</w:t>
      </w:r>
      <w:r w:rsidR="00D20667">
        <w:rPr>
          <w:b/>
          <w:i/>
          <w:sz w:val="18"/>
        </w:rPr>
        <w:t>)</w:t>
      </w:r>
      <w:r w:rsidR="00D20667">
        <w:rPr>
          <w:b/>
          <w:i/>
          <w:sz w:val="18"/>
        </w:rPr>
        <w:noBreakHyphen/>
      </w:r>
      <w:r w:rsidR="004A5C0A" w:rsidRPr="004A5C0A">
        <w:rPr>
          <w:b/>
          <w:i/>
          <w:sz w:val="18"/>
        </w:rPr>
        <w:t>(5)]</w:t>
      </w:r>
    </w:p>
    <w:p w14:paraId="06C89B51" w14:textId="19A09E96" w:rsidR="001F20BF" w:rsidRPr="004A5C0A" w:rsidRDefault="00436506" w:rsidP="001F20BF">
      <w:pPr>
        <w:pStyle w:val="base-text-paragraph"/>
        <w:numPr>
          <w:ilvl w:val="1"/>
          <w:numId w:val="8"/>
        </w:numPr>
      </w:pPr>
      <w:r>
        <w:t xml:space="preserve">It is open to </w:t>
      </w:r>
      <w:r w:rsidR="003313EF">
        <w:t>a</w:t>
      </w:r>
      <w:r w:rsidR="001F20BF" w:rsidRPr="004A5C0A">
        <w:t xml:space="preserve"> corporate director </w:t>
      </w:r>
      <w:r>
        <w:t xml:space="preserve">of a CCIV to </w:t>
      </w:r>
      <w:r w:rsidR="001F20BF" w:rsidRPr="004A5C0A">
        <w:t xml:space="preserve">provide </w:t>
      </w:r>
      <w:r w:rsidR="00A71772">
        <w:t xml:space="preserve">other </w:t>
      </w:r>
      <w:r w:rsidR="001F20BF" w:rsidRPr="004A5C0A">
        <w:t xml:space="preserve">financial services (as defined in Division 4 of </w:t>
      </w:r>
      <w:r w:rsidR="001F0266">
        <w:t>Part 7.1</w:t>
      </w:r>
      <w:r w:rsidR="001F20BF" w:rsidRPr="004A5C0A">
        <w:t xml:space="preserve"> of the Act) </w:t>
      </w:r>
      <w:r w:rsidR="00A71772">
        <w:t xml:space="preserve">in </w:t>
      </w:r>
      <w:r w:rsidR="00A71772">
        <w:lastRenderedPageBreak/>
        <w:t>addition to</w:t>
      </w:r>
      <w:r w:rsidR="001F20BF" w:rsidRPr="004A5C0A">
        <w:t xml:space="preserve"> </w:t>
      </w:r>
      <w:r>
        <w:t>the financial service of</w:t>
      </w:r>
      <w:r w:rsidRPr="00436506">
        <w:t xml:space="preserve"> </w:t>
      </w:r>
      <w:r w:rsidRPr="004A5C0A">
        <w:t>operating the business and conducting the affairs of the CCIV</w:t>
      </w:r>
      <w:r>
        <w:t>.</w:t>
      </w:r>
      <w:r w:rsidR="001F20BF" w:rsidRPr="004A5C0A">
        <w:t xml:space="preserve"> The obligations that fall on a corporate director </w:t>
      </w:r>
      <w:r w:rsidR="001F20BF">
        <w:t>providing</w:t>
      </w:r>
      <w:r w:rsidR="001F20BF" w:rsidRPr="004A5C0A">
        <w:t xml:space="preserve"> financial services that are not related to its</w:t>
      </w:r>
      <w:r>
        <w:t xml:space="preserve"> corporate director</w:t>
      </w:r>
      <w:r w:rsidR="001F20BF" w:rsidRPr="004A5C0A">
        <w:t xml:space="preserve"> role are unchanged by the Tranche 2 Exposure Bill. </w:t>
      </w:r>
    </w:p>
    <w:p w14:paraId="47794771" w14:textId="77777777" w:rsidR="004A5C0A" w:rsidRPr="004A5C0A" w:rsidRDefault="004A5C0A" w:rsidP="00E57E60">
      <w:pPr>
        <w:pStyle w:val="Heading4"/>
        <w:rPr>
          <w:bCs/>
          <w:i w:val="0"/>
          <w:iCs/>
          <w:szCs w:val="26"/>
        </w:rPr>
      </w:pPr>
      <w:r w:rsidRPr="004A5C0A">
        <w:t>Record keeping obligations of the corporate director</w:t>
      </w:r>
    </w:p>
    <w:p w14:paraId="12B69F95" w14:textId="5B7E6051" w:rsidR="004A5C0A" w:rsidRPr="004A5C0A" w:rsidRDefault="004A5C0A" w:rsidP="00EF5E99">
      <w:pPr>
        <w:pStyle w:val="base-text-paragraph"/>
        <w:numPr>
          <w:ilvl w:val="1"/>
          <w:numId w:val="7"/>
        </w:numPr>
      </w:pPr>
      <w:r w:rsidRPr="004A5C0A">
        <w:t xml:space="preserve">AFSL holders have particular record keeping obligations </w:t>
      </w:r>
      <w:r w:rsidR="00850446">
        <w:t>regarding the</w:t>
      </w:r>
      <w:r w:rsidRPr="004A5C0A">
        <w:t xml:space="preserve"> financial services they provide</w:t>
      </w:r>
      <w:r w:rsidR="00850446">
        <w:t xml:space="preserve"> under Division 6 of Part 7.8 of the Act</w:t>
      </w:r>
      <w:r w:rsidRPr="004A5C0A">
        <w:t xml:space="preserve">. </w:t>
      </w:r>
      <w:r w:rsidR="00850446">
        <w:t xml:space="preserve">A corporate director of a CCIV must keep these records </w:t>
      </w:r>
      <w:r w:rsidR="00787E7E">
        <w:t>so that</w:t>
      </w:r>
      <w:r w:rsidR="00850446">
        <w:t xml:space="preserve"> the information required to be kept is clearly identifiable for each sub</w:t>
      </w:r>
      <w:r w:rsidR="00EF6C2C">
        <w:noBreakHyphen/>
      </w:r>
      <w:r w:rsidR="00850446">
        <w:t>fund of the CCIV.</w:t>
      </w:r>
      <w:r w:rsidRPr="004A5C0A">
        <w:t xml:space="preserve"> </w:t>
      </w:r>
      <w:r w:rsidR="00850446">
        <w:t>S</w:t>
      </w:r>
      <w:r w:rsidRPr="004A5C0A">
        <w:t xml:space="preserve">ee </w:t>
      </w:r>
      <w:r w:rsidR="002A4A95">
        <w:t>paragraphs</w:t>
      </w:r>
      <w:r w:rsidRPr="004A5C0A">
        <w:t xml:space="preserve"> 9</w:t>
      </w:r>
      <w:r w:rsidR="002A4A95">
        <w:t>.18 to 9.21</w:t>
      </w:r>
      <w:r w:rsidRPr="004A5C0A">
        <w:t xml:space="preserve"> of the Tranche 1 Explanatory Materials for more information on the financial records that must be kept for a CCIV. </w:t>
      </w:r>
      <w:r w:rsidRPr="004A5C0A">
        <w:rPr>
          <w:b/>
          <w:i/>
          <w:sz w:val="18"/>
        </w:rPr>
        <w:t>[Schedule 1, item 1, section 1250M]</w:t>
      </w:r>
    </w:p>
    <w:p w14:paraId="0314CF54" w14:textId="77777777" w:rsidR="004A5C0A" w:rsidRPr="004A5C0A" w:rsidRDefault="004A5C0A" w:rsidP="00E57E60">
      <w:pPr>
        <w:pStyle w:val="Heading4"/>
        <w:rPr>
          <w:b w:val="0"/>
          <w:i w:val="0"/>
        </w:rPr>
      </w:pPr>
      <w:r w:rsidRPr="004A5C0A">
        <w:t>Financial services provided by a depositary</w:t>
      </w:r>
    </w:p>
    <w:p w14:paraId="506285D5" w14:textId="1E06870E" w:rsidR="004A5C0A" w:rsidRPr="004A5C0A" w:rsidRDefault="004A5C0A" w:rsidP="00EF5E99">
      <w:pPr>
        <w:pStyle w:val="base-text-paragraph"/>
        <w:numPr>
          <w:ilvl w:val="1"/>
          <w:numId w:val="7"/>
        </w:numPr>
        <w:rPr>
          <w:sz w:val="18"/>
        </w:rPr>
      </w:pPr>
      <w:r w:rsidRPr="004A5C0A">
        <w:t>A new kind of financial service is also created for a</w:t>
      </w:r>
      <w:r w:rsidR="000D3B19">
        <w:t xml:space="preserve">cting as </w:t>
      </w:r>
      <w:r w:rsidRPr="004A5C0A">
        <w:t xml:space="preserve">a depositary of a CCIV (see Chapter 4 of the Tranche 1 Explanatory Materials for more information on the depositary of a CCIV). </w:t>
      </w:r>
      <w:r w:rsidRPr="004A5C0A">
        <w:rPr>
          <w:b/>
          <w:i/>
          <w:sz w:val="18"/>
        </w:rPr>
        <w:t>[Schedule 1, item 1, paragraph 1250C(1)(b)]</w:t>
      </w:r>
    </w:p>
    <w:p w14:paraId="6EB51EAF" w14:textId="77777777" w:rsidR="004A5C0A" w:rsidRPr="000D3B19" w:rsidRDefault="004A5C0A" w:rsidP="00E57E60">
      <w:pPr>
        <w:pStyle w:val="Heading4"/>
      </w:pPr>
      <w:r w:rsidRPr="004C6E40">
        <w:t xml:space="preserve">When </w:t>
      </w:r>
      <w:r w:rsidRPr="000D3B19">
        <w:t>ASIC may suspend or cancel the AFSL of a corporate director or depositary</w:t>
      </w:r>
    </w:p>
    <w:p w14:paraId="35671C68" w14:textId="61A5210C" w:rsidR="004A5C0A" w:rsidRPr="00EF5E99" w:rsidRDefault="004A5C0A" w:rsidP="00EF5E99">
      <w:pPr>
        <w:pStyle w:val="base-text-paragraph"/>
        <w:numPr>
          <w:ilvl w:val="1"/>
          <w:numId w:val="7"/>
        </w:numPr>
      </w:pPr>
      <w:r w:rsidRPr="00EF5E99">
        <w:t xml:space="preserve">The Act requires that a person who provides a </w:t>
      </w:r>
      <w:r w:rsidR="00F7422F">
        <w:t>‘</w:t>
      </w:r>
      <w:r w:rsidRPr="00EF5E99">
        <w:t>financial service</w:t>
      </w:r>
      <w:r w:rsidR="00F7422F">
        <w:t>’</w:t>
      </w:r>
      <w:r w:rsidRPr="00EF5E99">
        <w:t xml:space="preserve"> hold an AFSL that authorises the provision of that financial service (see</w:t>
      </w:r>
      <w:r w:rsidR="00392B87">
        <w:t> </w:t>
      </w:r>
      <w:r w:rsidRPr="00EF5E99">
        <w:t xml:space="preserve">section 911A of the Act). ASIC has corresponding powers </w:t>
      </w:r>
      <w:r w:rsidR="00F7422F">
        <w:t xml:space="preserve">under section 915B </w:t>
      </w:r>
      <w:r w:rsidRPr="00EF5E99">
        <w:t xml:space="preserve">to suspend or cancel a person’s AFSL in certain circumstances. </w:t>
      </w:r>
    </w:p>
    <w:p w14:paraId="4FB98CC9" w14:textId="6AC19653" w:rsidR="004A5C0A" w:rsidRPr="00EF5E99" w:rsidRDefault="004A5C0A" w:rsidP="00EF5E99">
      <w:pPr>
        <w:pStyle w:val="base-text-paragraph"/>
        <w:numPr>
          <w:ilvl w:val="1"/>
          <w:numId w:val="7"/>
        </w:numPr>
      </w:pPr>
      <w:r w:rsidRPr="00EF5E99" w:rsidDel="00F7422F">
        <w:t xml:space="preserve"> </w:t>
      </w:r>
      <w:r w:rsidR="00F7422F">
        <w:t>ASIC’s suspension and cancellation powers are extended so that ASIC may suspend or cancel a corporate director’s AFSL where</w:t>
      </w:r>
      <w:r w:rsidRPr="00EF5E99">
        <w:t xml:space="preserve"> a CCIV or the members of a CCIV have suffered, or are likely to suffer, loss or damage as a result of a breach of the Act by the corporate director or the CCIV. </w:t>
      </w:r>
      <w:r w:rsidR="00F7422F">
        <w:t>Similarly, ASIC may suspend or cancel a depositary’s AFSL w</w:t>
      </w:r>
      <w:r w:rsidRPr="00EF5E99">
        <w:t xml:space="preserve">here </w:t>
      </w:r>
      <w:r w:rsidR="00F7422F">
        <w:t>a CCIV or the members of the CCIV have suffered, or are likely to suffer,</w:t>
      </w:r>
      <w:r w:rsidRPr="00EF5E99">
        <w:t xml:space="preserve"> loss or damage as a result of a breach </w:t>
      </w:r>
      <w:r w:rsidR="00F7422F">
        <w:t>of the Act</w:t>
      </w:r>
      <w:r w:rsidRPr="00EF5E99">
        <w:t xml:space="preserve"> by the depositary. </w:t>
      </w:r>
      <w:r w:rsidR="00F7422F">
        <w:t>These suspension and modification powers are similar to those applying for responsible entities of registered schemes.</w:t>
      </w:r>
      <w:r w:rsidRPr="00EF5E99">
        <w:t xml:space="preserve"> </w:t>
      </w:r>
      <w:r w:rsidRPr="00EF5E99">
        <w:rPr>
          <w:rStyle w:val="Referencingstyle"/>
        </w:rPr>
        <w:t>[Schedule 1, item 1, section 1250H]</w:t>
      </w:r>
    </w:p>
    <w:p w14:paraId="1C5ACE0B" w14:textId="77777777" w:rsidR="004A5C0A" w:rsidRPr="004A5C0A" w:rsidRDefault="004A5C0A" w:rsidP="00E57E60">
      <w:pPr>
        <w:pStyle w:val="Heading3"/>
        <w:rPr>
          <w:b w:val="0"/>
        </w:rPr>
      </w:pPr>
      <w:r w:rsidRPr="004A5C0A">
        <w:t>Liability framework for Chapter 7 of the Act</w:t>
      </w:r>
    </w:p>
    <w:p w14:paraId="629F395C" w14:textId="5B48BAF5" w:rsidR="004A5C0A" w:rsidRPr="004A5C0A" w:rsidRDefault="004A5C0A" w:rsidP="00EF5E99">
      <w:pPr>
        <w:pStyle w:val="base-text-paragraph"/>
        <w:numPr>
          <w:ilvl w:val="1"/>
          <w:numId w:val="7"/>
        </w:numPr>
      </w:pPr>
      <w:bookmarkStart w:id="95" w:name="_Ref518908775"/>
      <w:r w:rsidRPr="004A5C0A">
        <w:t xml:space="preserve">Chapter </w:t>
      </w:r>
      <w:r w:rsidR="00EF5D74">
        <w:t>5</w:t>
      </w:r>
      <w:r w:rsidRPr="004A5C0A">
        <w:t xml:space="preserve"> of these explanatory materials </w:t>
      </w:r>
      <w:r w:rsidR="00A71772">
        <w:t>sets out</w:t>
      </w:r>
      <w:r w:rsidRPr="004A5C0A">
        <w:t xml:space="preserve"> the liability </w:t>
      </w:r>
      <w:r w:rsidR="00897643">
        <w:t xml:space="preserve">framework </w:t>
      </w:r>
      <w:r w:rsidRPr="004A5C0A">
        <w:t xml:space="preserve">for CCIVs. Broadly, the framework </w:t>
      </w:r>
      <w:r w:rsidR="00A71772">
        <w:t xml:space="preserve">provides </w:t>
      </w:r>
      <w:r w:rsidRPr="004A5C0A">
        <w:t xml:space="preserve">that </w:t>
      </w:r>
      <w:r w:rsidR="00A71772">
        <w:t xml:space="preserve">the </w:t>
      </w:r>
      <w:r w:rsidR="00EF5D74">
        <w:t xml:space="preserve">corporate director of a CCIV is responsible for any contravention of the law by the CCIV, and </w:t>
      </w:r>
      <w:r w:rsidR="00A71772">
        <w:t>is</w:t>
      </w:r>
      <w:r w:rsidR="00EF5D74">
        <w:t xml:space="preserve"> taken to have committed any offence or contravened the civil penalty provision instead of the CCIV</w:t>
      </w:r>
      <w:r w:rsidRPr="004A5C0A">
        <w:t>.</w:t>
      </w:r>
      <w:bookmarkEnd w:id="95"/>
      <w:r w:rsidRPr="004A5C0A">
        <w:t xml:space="preserve"> </w:t>
      </w:r>
    </w:p>
    <w:p w14:paraId="11687590" w14:textId="7CB53639" w:rsidR="004A5C0A" w:rsidRPr="004A5C0A" w:rsidRDefault="004A5C0A" w:rsidP="00EF5E99">
      <w:pPr>
        <w:pStyle w:val="base-text-paragraph"/>
        <w:numPr>
          <w:ilvl w:val="1"/>
          <w:numId w:val="7"/>
        </w:numPr>
      </w:pPr>
      <w:r w:rsidRPr="004A5C0A">
        <w:lastRenderedPageBreak/>
        <w:t xml:space="preserve">Part 2.5 of the </w:t>
      </w:r>
      <w:r w:rsidRPr="007077FB">
        <w:t>Criminal Code</w:t>
      </w:r>
      <w:r w:rsidRPr="004A5C0A">
        <w:t xml:space="preserve"> does not apply to Chapter 7, so Part 8B.17 provides bespoke modifications to Chapter 7 to accommodate </w:t>
      </w:r>
      <w:r w:rsidR="00392B87">
        <w:t>this</w:t>
      </w:r>
      <w:r w:rsidRPr="004A5C0A">
        <w:t xml:space="preserve">. In this way, </w:t>
      </w:r>
      <w:r w:rsidRPr="007077FB">
        <w:t>section 1250F</w:t>
      </w:r>
      <w:r w:rsidRPr="004A5C0A">
        <w:t xml:space="preserve"> in Part </w:t>
      </w:r>
      <w:r w:rsidRPr="00330814">
        <w:t>8B.17</w:t>
      </w:r>
      <w:r w:rsidRPr="004A5C0A">
        <w:t xml:space="preserve"> </w:t>
      </w:r>
      <w:r w:rsidR="00897643">
        <w:t>operates in conjunction</w:t>
      </w:r>
      <w:r w:rsidRPr="004A5C0A">
        <w:t xml:space="preserve"> with Part </w:t>
      </w:r>
      <w:r w:rsidRPr="007077FB">
        <w:t>8B.19</w:t>
      </w:r>
      <w:r w:rsidRPr="004A5C0A">
        <w:t xml:space="preserve"> to </w:t>
      </w:r>
      <w:r w:rsidR="00897643">
        <w:t>establish</w:t>
      </w:r>
      <w:r w:rsidRPr="004A5C0A">
        <w:t xml:space="preserve"> when a CCIV </w:t>
      </w:r>
      <w:r w:rsidR="00897643">
        <w:t>is</w:t>
      </w:r>
      <w:r w:rsidRPr="004A5C0A">
        <w:t xml:space="preserve"> taken to engage in conduct, or have a certain state of mind, and subsequently assigns liability to the corporate director if appropriate. </w:t>
      </w:r>
      <w:r w:rsidRPr="004A5C0A">
        <w:rPr>
          <w:b/>
          <w:i/>
          <w:sz w:val="18"/>
        </w:rPr>
        <w:t>[Schedule 1, item 1, subsections 1250F(1)</w:t>
      </w:r>
      <w:r w:rsidR="00EF6C2C">
        <w:rPr>
          <w:b/>
          <w:i/>
          <w:sz w:val="18"/>
        </w:rPr>
        <w:noBreakHyphen/>
      </w:r>
      <w:r w:rsidRPr="004A5C0A">
        <w:rPr>
          <w:b/>
          <w:i/>
          <w:sz w:val="18"/>
        </w:rPr>
        <w:t>(2)]</w:t>
      </w:r>
    </w:p>
    <w:p w14:paraId="6F72C171" w14:textId="4EEE13A1" w:rsidR="004A5C0A" w:rsidRPr="004A5C0A" w:rsidRDefault="00354EEC" w:rsidP="00EF5E99">
      <w:pPr>
        <w:pStyle w:val="base-text-paragraph"/>
        <w:numPr>
          <w:ilvl w:val="1"/>
          <w:numId w:val="7"/>
        </w:numPr>
        <w:rPr>
          <w:sz w:val="18"/>
        </w:rPr>
      </w:pPr>
      <w:bookmarkStart w:id="96" w:name="_Ref518908784"/>
      <w:r>
        <w:t>S</w:t>
      </w:r>
      <w:r w:rsidR="004A5C0A" w:rsidRPr="004A5C0A">
        <w:t xml:space="preserve">ection 769B </w:t>
      </w:r>
      <w:r>
        <w:t xml:space="preserve">of the Act </w:t>
      </w:r>
      <w:r w:rsidR="004A5C0A" w:rsidRPr="004A5C0A">
        <w:t xml:space="preserve">provides an alternative framework </w:t>
      </w:r>
      <w:r>
        <w:t xml:space="preserve">to Part 2.5 of the </w:t>
      </w:r>
      <w:r w:rsidRPr="007077FB">
        <w:t>Criminal Code</w:t>
      </w:r>
      <w:r>
        <w:rPr>
          <w:i/>
        </w:rPr>
        <w:t xml:space="preserve"> </w:t>
      </w:r>
      <w:r w:rsidR="004A5C0A" w:rsidRPr="004A5C0A">
        <w:t xml:space="preserve">for determining when a person </w:t>
      </w:r>
      <w:r>
        <w:t>is</w:t>
      </w:r>
      <w:r w:rsidR="004A5C0A" w:rsidRPr="004A5C0A">
        <w:t xml:space="preserve"> responsible for the conduct of their agents, employees and other persons. Part 8B.17 disapplies those parts of section 769B that would otherwise apply to </w:t>
      </w:r>
      <w:r w:rsidR="004A5C0A" w:rsidRPr="004C6E40">
        <w:t>bodies corporate</w:t>
      </w:r>
      <w:r w:rsidR="004A5C0A" w:rsidRPr="004A5C0A">
        <w:t xml:space="preserve"> and includes alternative provisions for CCIVs. Tailored provisions are required for the CCIV regime as a CCIV does not have employees and its only director is a corporate</w:t>
      </w:r>
      <w:r w:rsidR="00160297">
        <w:t xml:space="preserve"> director</w:t>
      </w:r>
      <w:r w:rsidR="004A5C0A" w:rsidRPr="004A5C0A">
        <w:t xml:space="preserve">, rather than </w:t>
      </w:r>
      <w:r w:rsidR="00160297">
        <w:t xml:space="preserve">a </w:t>
      </w:r>
      <w:r w:rsidR="004A5C0A" w:rsidRPr="004A5C0A">
        <w:t xml:space="preserve">natural person director. </w:t>
      </w:r>
      <w:r w:rsidR="004A5C0A" w:rsidRPr="004A5C0A">
        <w:rPr>
          <w:b/>
          <w:i/>
          <w:sz w:val="18"/>
        </w:rPr>
        <w:t>[Schedule 1, item 1, subsections 1250F(1)</w:t>
      </w:r>
      <w:r w:rsidR="00EF6C2C">
        <w:rPr>
          <w:b/>
          <w:i/>
          <w:sz w:val="18"/>
        </w:rPr>
        <w:noBreakHyphen/>
      </w:r>
      <w:r w:rsidR="004A5C0A" w:rsidRPr="004A5C0A">
        <w:rPr>
          <w:b/>
          <w:i/>
          <w:sz w:val="18"/>
        </w:rPr>
        <w:t>(2)]</w:t>
      </w:r>
      <w:bookmarkEnd w:id="96"/>
    </w:p>
    <w:p w14:paraId="1EF2CC31" w14:textId="1A41EC55" w:rsidR="004A5C0A" w:rsidRPr="004A5C0A" w:rsidRDefault="004A5C0A" w:rsidP="00EF5E99">
      <w:pPr>
        <w:pStyle w:val="base-text-paragraph"/>
        <w:numPr>
          <w:ilvl w:val="1"/>
          <w:numId w:val="7"/>
        </w:numPr>
      </w:pPr>
      <w:r w:rsidRPr="004A5C0A">
        <w:t xml:space="preserve">The following paragraphs describe how and when conduct </w:t>
      </w:r>
      <w:r w:rsidR="002E5F23">
        <w:t>is</w:t>
      </w:r>
      <w:r w:rsidRPr="004A5C0A">
        <w:t xml:space="preserve"> taken to also have been engaged in by a CCIV. </w:t>
      </w:r>
    </w:p>
    <w:p w14:paraId="639043AC" w14:textId="77777777" w:rsidR="004A5C0A" w:rsidRPr="004A5C0A" w:rsidRDefault="004A5C0A" w:rsidP="00E57E60">
      <w:pPr>
        <w:pStyle w:val="Heading4"/>
        <w:rPr>
          <w:b w:val="0"/>
          <w:i w:val="0"/>
        </w:rPr>
      </w:pPr>
      <w:r w:rsidRPr="004A5C0A">
        <w:t>Conduct engaged in by an agent of the CCIV</w:t>
      </w:r>
    </w:p>
    <w:p w14:paraId="30810F74" w14:textId="6E2081C8" w:rsidR="004A5C0A" w:rsidRPr="004A5C0A" w:rsidRDefault="004A5C0A" w:rsidP="00EF5E99">
      <w:pPr>
        <w:pStyle w:val="base-text-paragraph"/>
        <w:numPr>
          <w:ilvl w:val="1"/>
          <w:numId w:val="7"/>
        </w:numPr>
      </w:pPr>
      <w:r w:rsidRPr="004A5C0A">
        <w:t xml:space="preserve">Conduct undertaken by an agent of the CCIV is taken to also have been engaged in by the CCIV where the agent was acting within the scope of the agent’s actual or apparent authority in relation to the CCIV. </w:t>
      </w:r>
      <w:r w:rsidRPr="004A5C0A">
        <w:rPr>
          <w:b/>
          <w:i/>
          <w:sz w:val="18"/>
        </w:rPr>
        <w:t>[Schedule 1, item 1, paragraph 1250F(3)(a)]</w:t>
      </w:r>
    </w:p>
    <w:p w14:paraId="623A932E" w14:textId="701FCCB7" w:rsidR="004A5C0A" w:rsidRPr="004A5C0A" w:rsidRDefault="004A5C0A" w:rsidP="00EF5E99">
      <w:pPr>
        <w:pStyle w:val="base-text-paragraph"/>
        <w:numPr>
          <w:ilvl w:val="1"/>
          <w:numId w:val="7"/>
        </w:numPr>
      </w:pPr>
      <w:r w:rsidRPr="004A5C0A">
        <w:t xml:space="preserve">Conduct undertaken </w:t>
      </w:r>
      <w:r w:rsidR="00160297">
        <w:t>by a person</w:t>
      </w:r>
      <w:r w:rsidRPr="004A5C0A">
        <w:t xml:space="preserve"> in relation to an agent of the CCIV is also taken to have been undertaken in relation to the CCIV in the same circumstances as described above</w:t>
      </w:r>
      <w:r w:rsidR="00503A61">
        <w:t xml:space="preserve"> (for example, money given to an agent of the CCIV is also taken to have been given to the CCIV)</w:t>
      </w:r>
      <w:r w:rsidRPr="004A5C0A">
        <w:t xml:space="preserve">. </w:t>
      </w:r>
      <w:r w:rsidRPr="004A5C0A">
        <w:rPr>
          <w:b/>
          <w:i/>
          <w:sz w:val="18"/>
        </w:rPr>
        <w:t>[Schedule 1, item 1, paragraph 1250F(4)(a)]</w:t>
      </w:r>
    </w:p>
    <w:p w14:paraId="7C2D34D5" w14:textId="77777777" w:rsidR="004A5C0A" w:rsidRPr="004A5C0A" w:rsidRDefault="004A5C0A" w:rsidP="00E57E60">
      <w:pPr>
        <w:pStyle w:val="Heading4"/>
        <w:rPr>
          <w:b w:val="0"/>
          <w:i w:val="0"/>
        </w:rPr>
      </w:pPr>
      <w:r w:rsidRPr="004A5C0A">
        <w:t>Conduct engaged in by the corporate director of the CCIV</w:t>
      </w:r>
    </w:p>
    <w:p w14:paraId="6D50C982" w14:textId="0EFD7A73" w:rsidR="004A5C0A" w:rsidRPr="004A5C0A" w:rsidRDefault="004A5C0A" w:rsidP="00EF5E99">
      <w:pPr>
        <w:pStyle w:val="base-text-paragraph"/>
        <w:numPr>
          <w:ilvl w:val="1"/>
          <w:numId w:val="7"/>
        </w:numPr>
      </w:pPr>
      <w:r w:rsidRPr="004A5C0A">
        <w:t xml:space="preserve">Conduct undertaken by the corporate director of the CCIV is taken to also have been engaged in by the CCIV where the corporate director is acting within the scope of their actual or apparent authority in relation to the CCIV. </w:t>
      </w:r>
      <w:r w:rsidRPr="004A5C0A">
        <w:rPr>
          <w:b/>
          <w:i/>
          <w:sz w:val="18"/>
        </w:rPr>
        <w:t>[Schedule 1, item 1, paragraph 1250F(3)(a)]</w:t>
      </w:r>
    </w:p>
    <w:p w14:paraId="4F4F8347" w14:textId="2D4F4BE5" w:rsidR="004A5C0A" w:rsidRPr="004A5C0A" w:rsidRDefault="004A5C0A" w:rsidP="00EF5E99">
      <w:pPr>
        <w:pStyle w:val="base-text-paragraph"/>
        <w:numPr>
          <w:ilvl w:val="1"/>
          <w:numId w:val="7"/>
        </w:numPr>
      </w:pPr>
      <w:r w:rsidRPr="004A5C0A">
        <w:t xml:space="preserve">Conduct undertaken in relation to the corporate director of the CCIV is also taken to have been undertaken in relation to the CCIV in the same circumstances as described above. </w:t>
      </w:r>
      <w:r w:rsidRPr="004A5C0A">
        <w:rPr>
          <w:b/>
          <w:i/>
          <w:sz w:val="18"/>
        </w:rPr>
        <w:t>[Schedule 1, item 1, paragraph 1250F(4)(a)]</w:t>
      </w:r>
    </w:p>
    <w:p w14:paraId="386C08CB" w14:textId="77777777" w:rsidR="004A5C0A" w:rsidRPr="004A5C0A" w:rsidRDefault="004A5C0A" w:rsidP="00E57E60">
      <w:pPr>
        <w:pStyle w:val="Heading4"/>
        <w:rPr>
          <w:b w:val="0"/>
          <w:i w:val="0"/>
        </w:rPr>
      </w:pPr>
      <w:r w:rsidRPr="004A5C0A">
        <w:t>Conduct engaged in by employees, directors or agents of the corporate director of a CCIV</w:t>
      </w:r>
    </w:p>
    <w:p w14:paraId="239A30F5" w14:textId="5299A420" w:rsidR="004A5C0A" w:rsidRPr="004A5C0A" w:rsidRDefault="004A5C0A" w:rsidP="00EF5E99">
      <w:pPr>
        <w:pStyle w:val="base-text-paragraph"/>
        <w:numPr>
          <w:ilvl w:val="1"/>
          <w:numId w:val="7"/>
        </w:numPr>
      </w:pPr>
      <w:r w:rsidRPr="004A5C0A">
        <w:t xml:space="preserve">The actions of an employee of the corporate director </w:t>
      </w:r>
      <w:r w:rsidR="00A71772">
        <w:t xml:space="preserve">of a CCIV </w:t>
      </w:r>
      <w:r w:rsidRPr="004A5C0A">
        <w:t xml:space="preserve">are taken to also have been </w:t>
      </w:r>
      <w:r w:rsidR="00A71772">
        <w:t>actions of the</w:t>
      </w:r>
      <w:r w:rsidRPr="004A5C0A">
        <w:t xml:space="preserve"> CCIV where the employee is acting with</w:t>
      </w:r>
      <w:r w:rsidR="00D667AC">
        <w:t>in</w:t>
      </w:r>
      <w:r w:rsidRPr="004A5C0A">
        <w:t xml:space="preserve"> the actual or apparent scope of their employment, and within </w:t>
      </w:r>
      <w:r w:rsidRPr="004A5C0A">
        <w:lastRenderedPageBreak/>
        <w:t xml:space="preserve">the actual apparent authority of the corporate director in relation to the CCIV. </w:t>
      </w:r>
      <w:r w:rsidRPr="004A5C0A">
        <w:rPr>
          <w:b/>
          <w:i/>
          <w:sz w:val="18"/>
        </w:rPr>
        <w:t>[Schedule 1, item 1, paragraph 1250F(3)(b)]</w:t>
      </w:r>
    </w:p>
    <w:p w14:paraId="6D54FF58" w14:textId="4C9BC6A9" w:rsidR="004A5C0A" w:rsidRPr="004A5C0A" w:rsidRDefault="004A5C0A" w:rsidP="00EF5E99">
      <w:pPr>
        <w:pStyle w:val="base-text-paragraph"/>
        <w:numPr>
          <w:ilvl w:val="1"/>
          <w:numId w:val="7"/>
        </w:numPr>
      </w:pPr>
      <w:r w:rsidRPr="004A5C0A">
        <w:t xml:space="preserve">Conduct undertaken by an agent or director of the corporate director is taken to also have been undertaken by the CCIV where the action is within the director or agent’s actual or apparent authority in relation to the corporate director, and within the scope of the actual or apparent authority of the corporate director in relation to the CCIV. </w:t>
      </w:r>
      <w:r w:rsidRPr="004A5C0A">
        <w:rPr>
          <w:b/>
          <w:i/>
          <w:sz w:val="18"/>
        </w:rPr>
        <w:t>[Schedule 1, item 1, paragraph 1250F(3)(b)]</w:t>
      </w:r>
    </w:p>
    <w:p w14:paraId="70D4B2B9" w14:textId="0F21322A" w:rsidR="004A5C0A" w:rsidRPr="004A5C0A" w:rsidRDefault="004A5C0A" w:rsidP="00EF5E99">
      <w:pPr>
        <w:pStyle w:val="base-text-paragraph"/>
        <w:numPr>
          <w:ilvl w:val="1"/>
          <w:numId w:val="7"/>
        </w:numPr>
      </w:pPr>
      <w:r w:rsidRPr="004A5C0A">
        <w:t xml:space="preserve">Conduct undertaken in relation to an employee, director or agent of the corporate director of a CCIV is also taken to have been undertaken in relation to the CCIV in the same circumstances as described above. </w:t>
      </w:r>
      <w:r w:rsidRPr="004A5C0A">
        <w:rPr>
          <w:b/>
          <w:i/>
          <w:sz w:val="18"/>
        </w:rPr>
        <w:t>[Schedule 1, item 1, paragraph 1250F(4)(b)]</w:t>
      </w:r>
    </w:p>
    <w:p w14:paraId="2AD968A8" w14:textId="77777777" w:rsidR="004A5C0A" w:rsidRPr="004A5C0A" w:rsidRDefault="004A5C0A" w:rsidP="00E57E60">
      <w:pPr>
        <w:pStyle w:val="Heading4"/>
        <w:rPr>
          <w:b w:val="0"/>
          <w:i w:val="0"/>
        </w:rPr>
      </w:pPr>
      <w:r w:rsidRPr="004A5C0A">
        <w:t>Conduct engaged in by any other person</w:t>
      </w:r>
    </w:p>
    <w:p w14:paraId="7190BBD6" w14:textId="77777777" w:rsidR="004A5C0A" w:rsidRPr="004A5C0A" w:rsidRDefault="004A5C0A" w:rsidP="00E57E60">
      <w:pPr>
        <w:pStyle w:val="Heading5"/>
        <w:rPr>
          <w:bCs w:val="0"/>
          <w:i w:val="0"/>
          <w:iCs w:val="0"/>
        </w:rPr>
      </w:pPr>
      <w:r w:rsidRPr="004A5C0A">
        <w:t>With the consent or agreement of an agent of the CCIV or the corporate director of the CCIV</w:t>
      </w:r>
    </w:p>
    <w:p w14:paraId="5882F388" w14:textId="5E121D98" w:rsidR="004A5C0A" w:rsidRPr="004A5C0A" w:rsidRDefault="004A5C0A" w:rsidP="00EF5E99">
      <w:pPr>
        <w:pStyle w:val="base-text-paragraph"/>
        <w:numPr>
          <w:ilvl w:val="1"/>
          <w:numId w:val="7"/>
        </w:numPr>
      </w:pPr>
      <w:r w:rsidRPr="004A5C0A">
        <w:t xml:space="preserve">Conduct engaged in by another person </w:t>
      </w:r>
      <w:r w:rsidR="00690634">
        <w:t>is</w:t>
      </w:r>
      <w:r w:rsidRPr="004A5C0A">
        <w:t xml:space="preserve"> also taken to be undertaken by a CCIV when the conduct is undertaken at the direction of, or with the implied or explicit consent or agreement of, an agent of the CCIV, or the corporate director of the CCIV. </w:t>
      </w:r>
      <w:r w:rsidR="00690634">
        <w:t>However, t</w:t>
      </w:r>
      <w:r w:rsidRPr="004A5C0A">
        <w:t xml:space="preserve">he consent or agreement must be given within the scope of the actual or apparent authority of the agent or corporate director </w:t>
      </w:r>
      <w:r w:rsidR="00A44283">
        <w:t>of</w:t>
      </w:r>
      <w:r w:rsidRPr="004A5C0A">
        <w:t xml:space="preserve"> the CCIV. </w:t>
      </w:r>
      <w:r w:rsidRPr="004A5C0A">
        <w:rPr>
          <w:b/>
          <w:i/>
          <w:sz w:val="18"/>
        </w:rPr>
        <w:t>[Schedule 1, item 1, paragraph 1250F(3)(c)]</w:t>
      </w:r>
    </w:p>
    <w:p w14:paraId="32C58CBD" w14:textId="780634EB" w:rsidR="004A5C0A" w:rsidRPr="004A5C0A" w:rsidRDefault="004A5C0A" w:rsidP="00EF5E99">
      <w:pPr>
        <w:pStyle w:val="base-text-paragraph"/>
        <w:numPr>
          <w:ilvl w:val="1"/>
          <w:numId w:val="7"/>
        </w:numPr>
      </w:pPr>
      <w:r w:rsidRPr="004A5C0A">
        <w:t xml:space="preserve">Conduct undertaken in relation to another person with the consent or at the direction of an agent of the CCIV, or of the corporate director of the CCIV, is taken to have been undertaken in relation to the CCIV in the same circumstances as described above. </w:t>
      </w:r>
      <w:r w:rsidRPr="004A5C0A">
        <w:rPr>
          <w:b/>
          <w:i/>
          <w:sz w:val="18"/>
        </w:rPr>
        <w:t>[Schedule 1, item 1, paragraph 1250F(4)(c)]</w:t>
      </w:r>
    </w:p>
    <w:p w14:paraId="5FB4EA74" w14:textId="77777777" w:rsidR="004A5C0A" w:rsidRPr="004A5C0A" w:rsidRDefault="004A5C0A" w:rsidP="00E57E60">
      <w:pPr>
        <w:pStyle w:val="Heading5"/>
        <w:rPr>
          <w:bCs w:val="0"/>
          <w:i w:val="0"/>
          <w:iCs w:val="0"/>
        </w:rPr>
      </w:pPr>
      <w:r w:rsidRPr="004A5C0A">
        <w:t>With the consent or agreement of an employee, director or agent of the corporate director of the CCIV</w:t>
      </w:r>
    </w:p>
    <w:p w14:paraId="3A933C08" w14:textId="6E142862" w:rsidR="004A5C0A" w:rsidRPr="004A5C0A" w:rsidRDefault="004A5C0A" w:rsidP="00EF5E99">
      <w:pPr>
        <w:pStyle w:val="base-text-paragraph"/>
        <w:numPr>
          <w:ilvl w:val="1"/>
          <w:numId w:val="7"/>
        </w:numPr>
      </w:pPr>
      <w:r w:rsidRPr="004A5C0A">
        <w:t xml:space="preserve">Conduct engaged in by a person with the consent or agreement of an employee, director or agent of the corporate director of the CCIV </w:t>
      </w:r>
      <w:r w:rsidR="001D7447">
        <w:t>is</w:t>
      </w:r>
      <w:r w:rsidRPr="004A5C0A">
        <w:t xml:space="preserve"> also taken to be undertaken by the CCIV where:</w:t>
      </w:r>
    </w:p>
    <w:p w14:paraId="3D72DB38" w14:textId="04EC901C" w:rsidR="004A5C0A" w:rsidRPr="004A5C0A" w:rsidRDefault="004A5C0A" w:rsidP="00EF5E99">
      <w:pPr>
        <w:pStyle w:val="dotpoint"/>
      </w:pPr>
      <w:r w:rsidRPr="004A5C0A">
        <w:t>the direction or consent is given within the actual or apparent scope of the employee</w:t>
      </w:r>
      <w:r w:rsidR="00A44283">
        <w:t>’</w:t>
      </w:r>
      <w:r w:rsidRPr="004A5C0A">
        <w:t>s employment, or the director or agent’s actual or apparent authority in relation to the corporate director; and</w:t>
      </w:r>
    </w:p>
    <w:p w14:paraId="7A50C4CA" w14:textId="77777777" w:rsidR="004A5C0A" w:rsidRPr="004A5C0A" w:rsidRDefault="004A5C0A" w:rsidP="00EF5E99">
      <w:pPr>
        <w:pStyle w:val="dotpoint"/>
      </w:pPr>
      <w:r w:rsidRPr="004A5C0A">
        <w:t>the direction or consent is also given within the scope of the actual or apparent authority of the corporate director in relation to the CCIV.</w:t>
      </w:r>
    </w:p>
    <w:p w14:paraId="079A643C" w14:textId="2129205F" w:rsidR="004A5C0A" w:rsidRPr="004A5C0A" w:rsidRDefault="004A5C0A" w:rsidP="004A5C0A">
      <w:pPr>
        <w:ind w:left="1134"/>
        <w:rPr>
          <w:b/>
          <w:i/>
          <w:sz w:val="18"/>
        </w:rPr>
      </w:pPr>
      <w:r w:rsidRPr="004A5C0A">
        <w:rPr>
          <w:b/>
          <w:i/>
          <w:sz w:val="18"/>
        </w:rPr>
        <w:t>[Schedule 1, item 1, paragraph 1250F(3)(d)]</w:t>
      </w:r>
    </w:p>
    <w:p w14:paraId="49040606" w14:textId="41CB9FDF" w:rsidR="004A5C0A" w:rsidRPr="004A5C0A" w:rsidRDefault="004A5C0A" w:rsidP="00EF5E99">
      <w:pPr>
        <w:pStyle w:val="base-text-paragraph"/>
        <w:numPr>
          <w:ilvl w:val="1"/>
          <w:numId w:val="7"/>
        </w:numPr>
      </w:pPr>
      <w:r w:rsidRPr="004A5C0A">
        <w:lastRenderedPageBreak/>
        <w:t xml:space="preserve">Conduct undertaken in relation to a person with the consent or at the direction of an employee, director or agent of the corporate director of the CCIV is also taken to have been undertaken in relation to the CCIV in the same circumstances as described above. </w:t>
      </w:r>
      <w:r w:rsidRPr="004A5C0A">
        <w:rPr>
          <w:b/>
          <w:i/>
          <w:sz w:val="18"/>
        </w:rPr>
        <w:t>[Schedule 1, item 1, paragraph 1250F(4)(d)]</w:t>
      </w:r>
    </w:p>
    <w:p w14:paraId="3A67DECF" w14:textId="165E1796" w:rsidR="004A5C0A" w:rsidRPr="004A5C0A" w:rsidRDefault="004A5C0A" w:rsidP="00E57E60">
      <w:pPr>
        <w:pStyle w:val="Heading4"/>
        <w:rPr>
          <w:b w:val="0"/>
          <w:i w:val="0"/>
        </w:rPr>
      </w:pPr>
      <w:r w:rsidRPr="004A5C0A">
        <w:t xml:space="preserve">Where a CCIV </w:t>
      </w:r>
      <w:r w:rsidR="001D7447">
        <w:t>is</w:t>
      </w:r>
      <w:r w:rsidRPr="004A5C0A">
        <w:t xml:space="preserve"> taken to have the same state of mind as another person</w:t>
      </w:r>
    </w:p>
    <w:p w14:paraId="3DDB81BE" w14:textId="13F12A84" w:rsidR="004A5C0A" w:rsidRPr="004A5C0A" w:rsidRDefault="004A5C0A" w:rsidP="00EF5E99">
      <w:pPr>
        <w:pStyle w:val="base-text-paragraph"/>
        <w:numPr>
          <w:ilvl w:val="1"/>
          <w:numId w:val="7"/>
        </w:numPr>
      </w:pPr>
      <w:r w:rsidRPr="004A5C0A">
        <w:t>Modifications to section 769B apply to assign a certain state of mind to a CCIV where a proceeding under Chapter 7 requires establishing the state of mind of a CCIV in relation to conduct undertaken by the CCIV. These modifications provide that the CCIV</w:t>
      </w:r>
      <w:r w:rsidR="00704CEE">
        <w:t>’</w:t>
      </w:r>
      <w:r w:rsidRPr="004A5C0A">
        <w:t xml:space="preserve">s state of mind may be established by showing that one or more of the following </w:t>
      </w:r>
      <w:r w:rsidR="00704CEE">
        <w:t xml:space="preserve">people </w:t>
      </w:r>
      <w:r w:rsidRPr="004A5C0A">
        <w:t xml:space="preserve">(who undertook the conduct) had that state of mind: </w:t>
      </w:r>
    </w:p>
    <w:p w14:paraId="290D27FF" w14:textId="77777777" w:rsidR="004A5C0A" w:rsidRPr="004A5C0A" w:rsidRDefault="004A5C0A" w:rsidP="00EF5E99">
      <w:pPr>
        <w:pStyle w:val="dotpoint"/>
      </w:pPr>
      <w:r w:rsidRPr="004A5C0A">
        <w:t>an agent of the CCIV engaging in the conduct within the scope of their actual or apparent authority in relation to the CCIV;</w:t>
      </w:r>
    </w:p>
    <w:p w14:paraId="78C43088" w14:textId="77777777" w:rsidR="004A5C0A" w:rsidRPr="004A5C0A" w:rsidRDefault="004A5C0A" w:rsidP="00EF5E99">
      <w:pPr>
        <w:pStyle w:val="dotpoint"/>
      </w:pPr>
      <w:r w:rsidRPr="004A5C0A">
        <w:t>a director or agent of the corporate director of the CCIV engaging in the conduct within their actual or apparent authority and within the actual or apparent authority of the corporate director in relation to the CCIV; or</w:t>
      </w:r>
    </w:p>
    <w:p w14:paraId="1986DBE0" w14:textId="77777777" w:rsidR="004A5C0A" w:rsidRPr="004A5C0A" w:rsidRDefault="004A5C0A" w:rsidP="00EF5E99">
      <w:pPr>
        <w:pStyle w:val="dotpoint"/>
      </w:pPr>
      <w:r w:rsidRPr="004A5C0A">
        <w:t xml:space="preserve">an employee of the corporate director of the CCIV acting within the scope of their employment and within the scope of the actual or apparent authority of the corporate director in relation to the CCIV. </w:t>
      </w:r>
    </w:p>
    <w:p w14:paraId="65ADEDA0" w14:textId="3BC1132A" w:rsidR="004A5C0A" w:rsidRPr="004A5C0A" w:rsidRDefault="004A5C0A" w:rsidP="004A5C0A">
      <w:pPr>
        <w:ind w:left="1134"/>
        <w:rPr>
          <w:b/>
          <w:i/>
          <w:sz w:val="18"/>
        </w:rPr>
      </w:pPr>
      <w:r w:rsidRPr="004A5C0A">
        <w:rPr>
          <w:b/>
          <w:i/>
          <w:sz w:val="18"/>
        </w:rPr>
        <w:t>[Schedule 1, item 1, subsection1250F(5)]</w:t>
      </w:r>
    </w:p>
    <w:p w14:paraId="5C81F761" w14:textId="32BBA332" w:rsidR="004A5C0A" w:rsidRPr="004A5C0A" w:rsidRDefault="004A5C0A" w:rsidP="00EF5E99">
      <w:pPr>
        <w:pStyle w:val="base-text-paragraph"/>
        <w:numPr>
          <w:ilvl w:val="1"/>
          <w:numId w:val="7"/>
        </w:numPr>
      </w:pPr>
      <w:bookmarkStart w:id="97" w:name="_Ref518908894"/>
      <w:r w:rsidRPr="004A5C0A">
        <w:t xml:space="preserve">For the purposes of establishing the state of mind of the CCIV, a person who is acting under the direction of an agent of the CCIV or the corporate director of the CCIV </w:t>
      </w:r>
      <w:r w:rsidR="001D7447">
        <w:t>is</w:t>
      </w:r>
      <w:r w:rsidRPr="004A5C0A">
        <w:t xml:space="preserve"> taken to be an agent of the CCIV. A person acting under the direction of an employee, agent or director of the corporate director is taken to be an agent of the corporate director of the CCIV</w:t>
      </w:r>
      <w:r w:rsidR="00A44283">
        <w:t>.</w:t>
      </w:r>
      <w:r w:rsidRPr="004A5C0A">
        <w:t xml:space="preserve"> </w:t>
      </w:r>
      <w:r w:rsidRPr="004A5C0A">
        <w:rPr>
          <w:b/>
          <w:i/>
          <w:sz w:val="18"/>
        </w:rPr>
        <w:t>[Schedule 1, item 1, section 1250F(6)]</w:t>
      </w:r>
      <w:bookmarkEnd w:id="97"/>
    </w:p>
    <w:p w14:paraId="00FC1F6E" w14:textId="77777777" w:rsidR="004A5C0A" w:rsidRPr="004A5C0A" w:rsidRDefault="004A5C0A" w:rsidP="00E57E60">
      <w:pPr>
        <w:pStyle w:val="Heading3"/>
        <w:rPr>
          <w:b w:val="0"/>
        </w:rPr>
      </w:pPr>
      <w:r w:rsidRPr="004A5C0A">
        <w:t>Disclosure requirements for CCIVs and corporate directors</w:t>
      </w:r>
    </w:p>
    <w:p w14:paraId="634E749C" w14:textId="6103D1C5" w:rsidR="004A5C0A" w:rsidRPr="004A5C0A" w:rsidRDefault="004A5C0A" w:rsidP="00EF5E99">
      <w:pPr>
        <w:pStyle w:val="base-text-paragraph"/>
        <w:numPr>
          <w:ilvl w:val="1"/>
          <w:numId w:val="7"/>
        </w:numPr>
        <w:rPr>
          <w:sz w:val="18"/>
        </w:rPr>
      </w:pPr>
      <w:bookmarkStart w:id="98" w:name="_Ref518641529"/>
      <w:r w:rsidRPr="004A5C0A">
        <w:t>Part 7.9 of the Act deals with the disclosure requirements for financial products. This part generally does not apply to securities, such as shares or debentures</w:t>
      </w:r>
      <w:r w:rsidR="00AC7087">
        <w:t>.</w:t>
      </w:r>
      <w:r w:rsidRPr="004A5C0A">
        <w:t xml:space="preserve"> </w:t>
      </w:r>
      <w:r w:rsidR="00AC7087">
        <w:t>H</w:t>
      </w:r>
      <w:r w:rsidRPr="004A5C0A">
        <w:t xml:space="preserve">owever </w:t>
      </w:r>
      <w:r w:rsidR="00AC7087">
        <w:t xml:space="preserve">Part 7.9 </w:t>
      </w:r>
      <w:r w:rsidRPr="004A5C0A">
        <w:t xml:space="preserve">does apply to interests in a registered scheme. To provide consistency with the disclosure requirements for registered schemes, the PDS regime in Part 7.9 applies to all securities in a CCIV, and in relation to the issue of all securities in a CCIV. </w:t>
      </w:r>
      <w:r w:rsidRPr="004A5C0A">
        <w:rPr>
          <w:b/>
          <w:i/>
          <w:sz w:val="18"/>
        </w:rPr>
        <w:t>[Schedule 1, item 1, section 1250P]</w:t>
      </w:r>
      <w:bookmarkEnd w:id="98"/>
    </w:p>
    <w:p w14:paraId="459AEA08" w14:textId="3C8F7324" w:rsidR="00AC7087" w:rsidRPr="004A5C0A" w:rsidRDefault="00AC7087" w:rsidP="00EF5E99">
      <w:pPr>
        <w:pStyle w:val="base-text-paragraph"/>
        <w:numPr>
          <w:ilvl w:val="1"/>
          <w:numId w:val="7"/>
        </w:numPr>
        <w:rPr>
          <w:sz w:val="18"/>
        </w:rPr>
      </w:pPr>
      <w:r w:rsidRPr="004C6E40">
        <w:lastRenderedPageBreak/>
        <w:t>The disclosure requirements for securities in Chapter 6D do not apply to securities in a CCIV.</w:t>
      </w:r>
      <w:r w:rsidRPr="004C6E40">
        <w:rPr>
          <w:rStyle w:val="FootnoteReference"/>
        </w:rPr>
        <w:footnoteReference w:id="7"/>
      </w:r>
    </w:p>
    <w:p w14:paraId="53DC609C" w14:textId="77777777" w:rsidR="004A5C0A" w:rsidRPr="004A5C0A" w:rsidRDefault="004A5C0A" w:rsidP="00E57E60">
      <w:pPr>
        <w:pStyle w:val="Heading4"/>
        <w:rPr>
          <w:b w:val="0"/>
          <w:i w:val="0"/>
        </w:rPr>
      </w:pPr>
      <w:r w:rsidRPr="004A5C0A">
        <w:t>Product Disclosure Statements</w:t>
      </w:r>
    </w:p>
    <w:p w14:paraId="4873211B" w14:textId="5D964F69" w:rsidR="004A5C0A" w:rsidRPr="004A5C0A" w:rsidRDefault="00AC7087" w:rsidP="00EF5E99">
      <w:pPr>
        <w:pStyle w:val="base-text-paragraph"/>
        <w:numPr>
          <w:ilvl w:val="1"/>
          <w:numId w:val="7"/>
        </w:numPr>
      </w:pPr>
      <w:r>
        <w:t>T</w:t>
      </w:r>
      <w:r w:rsidR="004A5C0A" w:rsidRPr="004A5C0A">
        <w:t xml:space="preserve">he CCIV, rather than the corporate director, </w:t>
      </w:r>
      <w:r w:rsidR="00161E3C">
        <w:t xml:space="preserve">is </w:t>
      </w:r>
      <w:r>
        <w:t xml:space="preserve">generally </w:t>
      </w:r>
      <w:r w:rsidR="004A5C0A" w:rsidRPr="004A5C0A">
        <w:t>responsible for providing a PDS in relation to securities of the CCIV.</w:t>
      </w:r>
    </w:p>
    <w:p w14:paraId="03C9D9E3" w14:textId="42F0E1A9" w:rsidR="004A5C0A" w:rsidRPr="004A5C0A" w:rsidRDefault="004A5C0A" w:rsidP="00EF5E99">
      <w:pPr>
        <w:pStyle w:val="base-text-paragraph"/>
        <w:numPr>
          <w:ilvl w:val="1"/>
          <w:numId w:val="7"/>
        </w:numPr>
      </w:pPr>
      <w:r w:rsidRPr="004A5C0A">
        <w:t xml:space="preserve">As the issuer of securities in the CCIV, the CCIV itself is a ‘regulated person’ (within the meaning of section 1011B of the Act). In addition, the CCIV </w:t>
      </w:r>
      <w:r w:rsidR="00AC7087">
        <w:t>is</w:t>
      </w:r>
      <w:r w:rsidRPr="004A5C0A">
        <w:t xml:space="preserve"> the ‘regulated person’ in place of its corporate director where the corporate director is the seller of a security in the CCIV and would otherwise be a ‘regulated person’ by virtue of the definitions in Division 2 of Part 7.9. </w:t>
      </w:r>
      <w:r w:rsidRPr="004A5C0A">
        <w:rPr>
          <w:b/>
          <w:i/>
          <w:sz w:val="18"/>
        </w:rPr>
        <w:t>[Schedule 1, item 1, section 1250P]</w:t>
      </w:r>
    </w:p>
    <w:p w14:paraId="71B87B1B" w14:textId="65AC3F4E" w:rsidR="004A5C0A" w:rsidRPr="004A5C0A" w:rsidRDefault="004A5C0A" w:rsidP="00EF5E99">
      <w:pPr>
        <w:pStyle w:val="base-text-paragraph"/>
        <w:numPr>
          <w:ilvl w:val="1"/>
          <w:numId w:val="7"/>
        </w:numPr>
        <w:rPr>
          <w:sz w:val="18"/>
        </w:rPr>
      </w:pPr>
      <w:r w:rsidRPr="004A5C0A">
        <w:t>A corporate director of a CCIV continue</w:t>
      </w:r>
      <w:r w:rsidR="00AC7087">
        <w:t>s</w:t>
      </w:r>
      <w:r w:rsidRPr="004A5C0A">
        <w:t xml:space="preserve"> to be a ‘regulated person’ for any other reason or in any other circumstance</w:t>
      </w:r>
      <w:r w:rsidR="00AC7087">
        <w:t>,</w:t>
      </w:r>
      <w:r w:rsidRPr="004A5C0A">
        <w:t xml:space="preserve"> other than where it is the seller of a security in a CCIV. </w:t>
      </w:r>
      <w:r w:rsidRPr="004A5C0A">
        <w:rPr>
          <w:b/>
          <w:i/>
          <w:sz w:val="18"/>
        </w:rPr>
        <w:t>[Schedule 1, item 1, note 1 to subsection 1250P(3)]</w:t>
      </w:r>
    </w:p>
    <w:p w14:paraId="4D57AA00" w14:textId="16DEB434" w:rsidR="004A5C0A" w:rsidRPr="004A5C0A" w:rsidRDefault="004A5C0A" w:rsidP="00EF5E99">
      <w:pPr>
        <w:pStyle w:val="base-text-paragraph"/>
        <w:numPr>
          <w:ilvl w:val="1"/>
          <w:numId w:val="7"/>
        </w:numPr>
        <w:rPr>
          <w:sz w:val="18"/>
        </w:rPr>
      </w:pPr>
      <w:r w:rsidRPr="00EF5E99">
        <w:t xml:space="preserve">A PDS for a CCIV is subject to the same content requirements </w:t>
      </w:r>
      <w:r w:rsidR="00AC7087">
        <w:t>that</w:t>
      </w:r>
      <w:r w:rsidR="00AC7087" w:rsidRPr="00EF5E99">
        <w:t xml:space="preserve"> </w:t>
      </w:r>
      <w:r w:rsidRPr="00EF5E99">
        <w:t xml:space="preserve">ordinarily apply to PDSs for other financial products (see section 1013D of the Act). This includes the specific requirements </w:t>
      </w:r>
      <w:r w:rsidR="00FA7F58">
        <w:t>applying</w:t>
      </w:r>
      <w:r w:rsidRPr="00EF5E99">
        <w:t xml:space="preserve"> to financial products that have an investment component (see paragraph 1013D(1)(l)) </w:t>
      </w:r>
      <w:r w:rsidR="00491E8A">
        <w:t>of the Act</w:t>
      </w:r>
      <w:r w:rsidRPr="00EF5E99">
        <w:t xml:space="preserve"> and, where a security in a CCIV is an ED security, the same requirements </w:t>
      </w:r>
      <w:r w:rsidR="00FA7F58">
        <w:t>applying</w:t>
      </w:r>
      <w:r w:rsidRPr="00EF5E99">
        <w:t xml:space="preserve"> to interests in registered schemes that are ED securities. </w:t>
      </w:r>
      <w:r w:rsidRPr="004A5C0A">
        <w:rPr>
          <w:b/>
          <w:i/>
          <w:sz w:val="18"/>
        </w:rPr>
        <w:t>[Schedule 1, item 1, section 1250S]</w:t>
      </w:r>
    </w:p>
    <w:p w14:paraId="3721B11F" w14:textId="77777777" w:rsidR="004A5C0A" w:rsidRPr="004A5C0A" w:rsidRDefault="004A5C0A" w:rsidP="00E57E60">
      <w:pPr>
        <w:pStyle w:val="Heading5"/>
        <w:rPr>
          <w:bCs w:val="0"/>
          <w:i w:val="0"/>
          <w:iCs w:val="0"/>
        </w:rPr>
      </w:pPr>
      <w:r w:rsidRPr="004A5C0A">
        <w:t>Financial products ‘of the same kind’</w:t>
      </w:r>
    </w:p>
    <w:p w14:paraId="2294B40D" w14:textId="5A728074" w:rsidR="004A5C0A" w:rsidRPr="004A5C0A" w:rsidRDefault="004A5C0A" w:rsidP="00EF5E99">
      <w:pPr>
        <w:pStyle w:val="base-text-paragraph"/>
        <w:numPr>
          <w:ilvl w:val="1"/>
          <w:numId w:val="7"/>
        </w:numPr>
        <w:rPr>
          <w:sz w:val="18"/>
        </w:rPr>
      </w:pPr>
      <w:r w:rsidRPr="004A5C0A">
        <w:t xml:space="preserve">Sections 1012C and 1012D of the Act apply in certain circumstances to financial products, or financial products </w:t>
      </w:r>
      <w:r w:rsidR="00503A61">
        <w:t>‘</w:t>
      </w:r>
      <w:r w:rsidRPr="004C6E40">
        <w:t>of the same kind</w:t>
      </w:r>
      <w:r w:rsidR="00503A61" w:rsidRPr="004C6E40">
        <w:t>’</w:t>
      </w:r>
      <w:r w:rsidR="00503A61">
        <w:rPr>
          <w:i/>
        </w:rPr>
        <w:t xml:space="preserve"> </w:t>
      </w:r>
      <w:r w:rsidR="00503A61" w:rsidRPr="004C6E40">
        <w:t>(for e</w:t>
      </w:r>
      <w:r w:rsidR="00503A61">
        <w:t>xample, section 1012D provides exemptions to the PDS requirements for certain clients who already hold financial products ‘of the same kind’ as those being newly acquired)</w:t>
      </w:r>
      <w:r w:rsidRPr="004A5C0A">
        <w:t>. Given the unique structure of CCIVs, which may be made up of multiple sub</w:t>
      </w:r>
      <w:r w:rsidR="00EF6C2C">
        <w:noBreakHyphen/>
      </w:r>
      <w:r w:rsidRPr="004A5C0A">
        <w:t xml:space="preserve">funds, a security in a CCIV </w:t>
      </w:r>
      <w:r w:rsidR="00FA7F58">
        <w:t>is</w:t>
      </w:r>
      <w:r w:rsidR="00FA7F58" w:rsidRPr="004A5C0A">
        <w:t xml:space="preserve"> </w:t>
      </w:r>
      <w:r w:rsidRPr="004A5C0A">
        <w:t>only ‘of the same kind’ as another security in the CCIV if it is referable to the same sub</w:t>
      </w:r>
      <w:r w:rsidR="00EF6C2C">
        <w:noBreakHyphen/>
      </w:r>
      <w:r w:rsidRPr="004A5C0A">
        <w:t>fund and issued on the same terms and conditions as the first security. This ensures that a security in a CCIV cannot be ‘of the same kind’ as another security in the CCIV that is referable to a different sub</w:t>
      </w:r>
      <w:r w:rsidR="00EF6C2C">
        <w:noBreakHyphen/>
      </w:r>
      <w:r w:rsidRPr="004A5C0A">
        <w:t xml:space="preserve">fund. </w:t>
      </w:r>
      <w:r w:rsidRPr="004A5C0A">
        <w:rPr>
          <w:b/>
          <w:i/>
          <w:sz w:val="18"/>
        </w:rPr>
        <w:t>[Schedule 1, item 1, section 1250Q]</w:t>
      </w:r>
    </w:p>
    <w:p w14:paraId="3DCC1CA2" w14:textId="6A715C50" w:rsidR="004A5C0A" w:rsidRPr="004A5C0A" w:rsidRDefault="004A5C0A" w:rsidP="00E57E60">
      <w:pPr>
        <w:pStyle w:val="Heading5"/>
        <w:rPr>
          <w:bCs w:val="0"/>
          <w:i w:val="0"/>
          <w:iCs w:val="0"/>
        </w:rPr>
      </w:pPr>
      <w:r w:rsidRPr="004A5C0A">
        <w:t xml:space="preserve">When a PDS </w:t>
      </w:r>
      <w:r w:rsidR="0055153B">
        <w:t>is not</w:t>
      </w:r>
      <w:r w:rsidRPr="004A5C0A">
        <w:t xml:space="preserve"> required</w:t>
      </w:r>
    </w:p>
    <w:p w14:paraId="5A733862" w14:textId="4658A513" w:rsidR="004A5C0A" w:rsidRPr="004A5C0A" w:rsidRDefault="004A5C0A" w:rsidP="00EF5E99">
      <w:pPr>
        <w:pStyle w:val="base-text-paragraph"/>
        <w:numPr>
          <w:ilvl w:val="1"/>
          <w:numId w:val="7"/>
        </w:numPr>
      </w:pPr>
      <w:r w:rsidRPr="004A5C0A">
        <w:t xml:space="preserve">The Act sets out a number of circumstances where a PDS is not required. These provisions </w:t>
      </w:r>
      <w:r w:rsidR="005D77BC">
        <w:t>are</w:t>
      </w:r>
      <w:r w:rsidRPr="004A5C0A">
        <w:t xml:space="preserve"> modified as appropriate to also apply to CCIVs. </w:t>
      </w:r>
    </w:p>
    <w:p w14:paraId="1146F706" w14:textId="41CAE433" w:rsidR="004A5C0A" w:rsidRPr="004A5C0A" w:rsidRDefault="004A5C0A" w:rsidP="00EF5E99">
      <w:pPr>
        <w:pStyle w:val="base-text-paragraph"/>
        <w:numPr>
          <w:ilvl w:val="1"/>
          <w:numId w:val="7"/>
        </w:numPr>
      </w:pPr>
      <w:r w:rsidRPr="004A5C0A">
        <w:lastRenderedPageBreak/>
        <w:t xml:space="preserve">A PDS </w:t>
      </w:r>
      <w:r w:rsidR="005D77BC">
        <w:t>is not</w:t>
      </w:r>
      <w:r w:rsidRPr="004A5C0A">
        <w:t xml:space="preserve"> required in a recommendation, issue or sale situation where there is no consideration for the issue or sale of the security in a CCIV. This </w:t>
      </w:r>
      <w:r w:rsidR="005D77BC">
        <w:t>replicates</w:t>
      </w:r>
      <w:r w:rsidR="005D77BC" w:rsidRPr="004A5C0A">
        <w:t xml:space="preserve"> </w:t>
      </w:r>
      <w:r w:rsidRPr="004A5C0A">
        <w:t xml:space="preserve">the equivalent provision that applies for ‘managed investment products’, which includes interests in a registered scheme. </w:t>
      </w:r>
      <w:r w:rsidRPr="004A5C0A">
        <w:rPr>
          <w:b/>
          <w:i/>
          <w:sz w:val="18"/>
        </w:rPr>
        <w:t>[Schedule 1, item 1, subsection 1250R(1)]</w:t>
      </w:r>
    </w:p>
    <w:p w14:paraId="6A7F5879" w14:textId="75B6D753" w:rsidR="004A5C0A" w:rsidRPr="004A5C0A" w:rsidRDefault="004A5C0A" w:rsidP="00EF5E99">
      <w:pPr>
        <w:pStyle w:val="base-text-paragraph"/>
        <w:numPr>
          <w:ilvl w:val="1"/>
          <w:numId w:val="7"/>
        </w:numPr>
      </w:pPr>
      <w:r w:rsidRPr="004A5C0A">
        <w:t xml:space="preserve">A PDS </w:t>
      </w:r>
      <w:r w:rsidR="005D77BC">
        <w:t>is</w:t>
      </w:r>
      <w:r w:rsidR="005D77BC" w:rsidRPr="004A5C0A">
        <w:t xml:space="preserve"> </w:t>
      </w:r>
      <w:r w:rsidRPr="004A5C0A">
        <w:t xml:space="preserve">also not required where the client being issued or sold the security is ‘associated’ with the CCIV. A person </w:t>
      </w:r>
      <w:r w:rsidR="005D77BC">
        <w:t>is</w:t>
      </w:r>
      <w:r w:rsidRPr="004A5C0A">
        <w:t xml:space="preserve"> associated with a CCIV where they have a close relationship with the CCIV or its corporate director. This includes where they are the corporate director of the CCIV, a director, secretary, or senior manager of the corporate director, or a close relative of a director or senior manager of the corporate director. </w:t>
      </w:r>
      <w:r w:rsidRPr="004A5C0A">
        <w:rPr>
          <w:b/>
          <w:i/>
          <w:sz w:val="18"/>
        </w:rPr>
        <w:t>[Schedule 1, item 1, subsections 1250R(2)</w:t>
      </w:r>
      <w:r w:rsidR="00EF6C2C">
        <w:rPr>
          <w:b/>
          <w:i/>
          <w:sz w:val="18"/>
        </w:rPr>
        <w:noBreakHyphen/>
      </w:r>
      <w:r w:rsidRPr="004A5C0A">
        <w:rPr>
          <w:b/>
          <w:i/>
          <w:sz w:val="18"/>
        </w:rPr>
        <w:t>(3)]</w:t>
      </w:r>
    </w:p>
    <w:p w14:paraId="32721C1C" w14:textId="026F8EA8" w:rsidR="004A5C0A" w:rsidRPr="004A5C0A" w:rsidRDefault="004A5C0A" w:rsidP="00EF5E99">
      <w:pPr>
        <w:pStyle w:val="base-text-paragraph"/>
        <w:numPr>
          <w:ilvl w:val="1"/>
          <w:numId w:val="7"/>
        </w:numPr>
        <w:rPr>
          <w:sz w:val="18"/>
        </w:rPr>
      </w:pPr>
      <w:r w:rsidRPr="004A5C0A">
        <w:t xml:space="preserve">Section 1012DAA of the Act sets out when a PDS is not required for a rights issue. These provisions include the ability for ASIC to remove a regulated person from the exemption if it is satisfied that the person has breached specified sections of the Act. This section is modified to apply to CCIVs in the same way as it applies to registered schemes. </w:t>
      </w:r>
      <w:r w:rsidRPr="004A5C0A">
        <w:rPr>
          <w:b/>
          <w:i/>
          <w:sz w:val="18"/>
        </w:rPr>
        <w:t>[Schedule 1, item 1, subsections 1250R(4)</w:t>
      </w:r>
      <w:r w:rsidR="00EF6C2C">
        <w:rPr>
          <w:b/>
          <w:i/>
          <w:sz w:val="18"/>
        </w:rPr>
        <w:noBreakHyphen/>
      </w:r>
      <w:r w:rsidRPr="004A5C0A">
        <w:rPr>
          <w:b/>
          <w:i/>
          <w:sz w:val="18"/>
        </w:rPr>
        <w:t>(5)]</w:t>
      </w:r>
    </w:p>
    <w:p w14:paraId="5EAD2534" w14:textId="19EF5BDB" w:rsidR="004A5C0A" w:rsidRPr="004A5C0A" w:rsidRDefault="004A5C0A" w:rsidP="00EF5E99">
      <w:pPr>
        <w:pStyle w:val="base-text-paragraph"/>
        <w:numPr>
          <w:ilvl w:val="1"/>
          <w:numId w:val="7"/>
        </w:numPr>
        <w:rPr>
          <w:sz w:val="18"/>
        </w:rPr>
      </w:pPr>
      <w:r w:rsidRPr="004A5C0A">
        <w:t xml:space="preserve">A PDS is not required to be issued in relation to personal offers where the offer is made in accordance with section 1012E of the Act, which sets out when an offer </w:t>
      </w:r>
      <w:r w:rsidR="001D7447">
        <w:t>is</w:t>
      </w:r>
      <w:r w:rsidRPr="004A5C0A">
        <w:t xml:space="preserve"> a small scale offering. This provision </w:t>
      </w:r>
      <w:r w:rsidR="005D77BC">
        <w:t>is extended</w:t>
      </w:r>
      <w:r w:rsidRPr="004A5C0A">
        <w:t xml:space="preserve"> to </w:t>
      </w:r>
      <w:r w:rsidR="005D77BC">
        <w:t>cover</w:t>
      </w:r>
      <w:r w:rsidRPr="004A5C0A">
        <w:t xml:space="preserve"> small scale offers of securities in a CCIV. </w:t>
      </w:r>
      <w:r w:rsidRPr="004A5C0A">
        <w:rPr>
          <w:b/>
          <w:i/>
          <w:sz w:val="18"/>
        </w:rPr>
        <w:t>[Schedule 1, item 1, subsection 1250R(6)]</w:t>
      </w:r>
    </w:p>
    <w:p w14:paraId="33791D39" w14:textId="77777777" w:rsidR="004A5C0A" w:rsidRPr="004A5C0A" w:rsidRDefault="004A5C0A" w:rsidP="00E57E60">
      <w:pPr>
        <w:pStyle w:val="Heading5"/>
        <w:rPr>
          <w:bCs w:val="0"/>
          <w:i w:val="0"/>
          <w:iCs w:val="0"/>
        </w:rPr>
      </w:pPr>
      <w:r w:rsidRPr="004A5C0A">
        <w:t>Replacement PDSs for stapled securities</w:t>
      </w:r>
    </w:p>
    <w:p w14:paraId="4862EBAC" w14:textId="258BF744" w:rsidR="004A5C0A" w:rsidRPr="004A5C0A" w:rsidRDefault="004A5C0A" w:rsidP="00EF5E99">
      <w:pPr>
        <w:pStyle w:val="base-text-paragraph"/>
        <w:numPr>
          <w:ilvl w:val="1"/>
          <w:numId w:val="7"/>
        </w:numPr>
      </w:pPr>
      <w:r w:rsidRPr="004A5C0A">
        <w:t>Subdivision DA of Division 2 of Part 7.9 allows a replacement PDS to be issued in certain circumstances where an interest in a managed investment scheme is offered as part of a ‘stapled security’ (that is, where the interest in the managed investment scheme is only able to be acquired or disposed of with a security). This subdivision is modified to also extend to CCIVs that are part of a stapled security</w:t>
      </w:r>
      <w:r w:rsidR="005D77BC">
        <w:t xml:space="preserve"> arrangement</w:t>
      </w:r>
      <w:r w:rsidRPr="004A5C0A">
        <w:t xml:space="preserve">. </w:t>
      </w:r>
      <w:r w:rsidRPr="004A5C0A">
        <w:rPr>
          <w:b/>
          <w:i/>
          <w:sz w:val="18"/>
        </w:rPr>
        <w:t>[Schedule 1, item 1, section 1250T]</w:t>
      </w:r>
    </w:p>
    <w:p w14:paraId="15F808C4" w14:textId="77777777" w:rsidR="004A5C0A" w:rsidRPr="004A5C0A" w:rsidRDefault="004A5C0A" w:rsidP="00E57E60">
      <w:pPr>
        <w:pStyle w:val="Heading5"/>
        <w:rPr>
          <w:bCs w:val="0"/>
          <w:i w:val="0"/>
          <w:iCs w:val="0"/>
        </w:rPr>
      </w:pPr>
      <w:r w:rsidRPr="004A5C0A">
        <w:t>When a PDS must be lodged with ASIC</w:t>
      </w:r>
    </w:p>
    <w:p w14:paraId="67751487" w14:textId="1B4A9385" w:rsidR="004A5C0A" w:rsidRPr="004A5C0A" w:rsidRDefault="004A5C0A" w:rsidP="00EF5E99">
      <w:pPr>
        <w:pStyle w:val="base-text-paragraph"/>
        <w:numPr>
          <w:ilvl w:val="1"/>
          <w:numId w:val="7"/>
        </w:numPr>
        <w:rPr>
          <w:sz w:val="18"/>
        </w:rPr>
      </w:pPr>
      <w:r w:rsidRPr="004A5C0A">
        <w:t xml:space="preserve">In certain circumstances a PDS must be lodged with ASIC. This includes where an interest in a registered scheme is traded on a financial market or the PDS implies that it </w:t>
      </w:r>
      <w:r w:rsidRPr="004A5C0A" w:rsidDel="001D7447">
        <w:t>will be</w:t>
      </w:r>
      <w:r w:rsidRPr="004A5C0A">
        <w:t xml:space="preserve"> able to be traded on a financial market, or when a financial product is of a kind specified in regulations (see section 1015B). This provision is modified to also require the PDS for a </w:t>
      </w:r>
      <w:r w:rsidR="00845319">
        <w:t>security</w:t>
      </w:r>
      <w:r w:rsidRPr="004A5C0A">
        <w:t xml:space="preserve"> in a CCIV to be lodged with ASIC in the same circumstances. </w:t>
      </w:r>
      <w:r w:rsidRPr="004A5C0A">
        <w:rPr>
          <w:b/>
          <w:i/>
          <w:sz w:val="18"/>
        </w:rPr>
        <w:t>[Schedule 1, item 1, section 1250U]</w:t>
      </w:r>
    </w:p>
    <w:p w14:paraId="11A16A45" w14:textId="77777777" w:rsidR="004A5C0A" w:rsidRPr="004A5C0A" w:rsidRDefault="004A5C0A" w:rsidP="00E57E60">
      <w:pPr>
        <w:pStyle w:val="Heading5"/>
      </w:pPr>
      <w:r w:rsidRPr="004A5C0A">
        <w:t>Application forms</w:t>
      </w:r>
    </w:p>
    <w:p w14:paraId="787689C4" w14:textId="724035C8" w:rsidR="004A5C0A" w:rsidRPr="004A5C0A" w:rsidRDefault="004A5C0A" w:rsidP="00EF5E99">
      <w:pPr>
        <w:pStyle w:val="base-text-paragraph"/>
        <w:numPr>
          <w:ilvl w:val="1"/>
          <w:numId w:val="7"/>
        </w:numPr>
        <w:rPr>
          <w:sz w:val="18"/>
        </w:rPr>
      </w:pPr>
      <w:r w:rsidRPr="004A5C0A">
        <w:t xml:space="preserve">Section 1016A of the Act provides that the issuer or seller of a financial product may be prohibited from issuing or selling a financial </w:t>
      </w:r>
      <w:r w:rsidRPr="004A5C0A">
        <w:lastRenderedPageBreak/>
        <w:t xml:space="preserve">product to a retail client except following an eligible application from the recipient of the financial product. This provision is modified to ensure that it applies to the issue or sale of a </w:t>
      </w:r>
      <w:r w:rsidR="00845319">
        <w:t>security</w:t>
      </w:r>
      <w:r w:rsidRPr="004A5C0A">
        <w:t xml:space="preserve"> in a CCIV. </w:t>
      </w:r>
      <w:r w:rsidRPr="004A5C0A">
        <w:rPr>
          <w:b/>
          <w:i/>
          <w:sz w:val="18"/>
        </w:rPr>
        <w:t>[Schedule 1, item 1, section 1250V]</w:t>
      </w:r>
    </w:p>
    <w:p w14:paraId="769026F3" w14:textId="245C1BE4" w:rsidR="004A5C0A" w:rsidRPr="004A5C0A" w:rsidRDefault="004A5C0A" w:rsidP="00E57E60">
      <w:pPr>
        <w:pStyle w:val="Heading5"/>
        <w:rPr>
          <w:bCs w:val="0"/>
          <w:i w:val="0"/>
          <w:iCs w:val="0"/>
        </w:rPr>
      </w:pPr>
      <w:r w:rsidRPr="004A5C0A">
        <w:t xml:space="preserve">Ongoing disclosure and periodic statements for </w:t>
      </w:r>
      <w:r w:rsidR="00845319">
        <w:t>securitie</w:t>
      </w:r>
      <w:r w:rsidR="00845319" w:rsidRPr="004A5C0A">
        <w:t>s</w:t>
      </w:r>
      <w:r w:rsidRPr="004A5C0A">
        <w:t xml:space="preserve"> in a CCIV</w:t>
      </w:r>
    </w:p>
    <w:p w14:paraId="13333722" w14:textId="36055CD6" w:rsidR="004A5C0A" w:rsidRPr="004C6E40" w:rsidRDefault="004A5C0A" w:rsidP="00EF5E99">
      <w:pPr>
        <w:pStyle w:val="base-text-paragraph"/>
        <w:numPr>
          <w:ilvl w:val="1"/>
          <w:numId w:val="7"/>
        </w:numPr>
        <w:rPr>
          <w:rStyle w:val="Referencingstyle"/>
        </w:rPr>
      </w:pPr>
      <w:r w:rsidRPr="004C6E40">
        <w:t xml:space="preserve">Where a </w:t>
      </w:r>
      <w:r w:rsidR="00C438E3">
        <w:t>security</w:t>
      </w:r>
      <w:r w:rsidRPr="004C6E40">
        <w:t xml:space="preserve"> in a CCIV is an ED security,</w:t>
      </w:r>
      <w:r w:rsidR="000178EA" w:rsidRPr="004C6E40">
        <w:rPr>
          <w:rStyle w:val="FootnoteReference"/>
        </w:rPr>
        <w:footnoteReference w:id="8"/>
      </w:r>
      <w:r w:rsidRPr="004C6E40">
        <w:t xml:space="preserve"> the continuous disclosure provisions in Chapter 6CA will apply. These securities </w:t>
      </w:r>
      <w:r w:rsidR="0055153B">
        <w:t>are</w:t>
      </w:r>
      <w:r w:rsidR="0055153B" w:rsidRPr="004C6E40">
        <w:t xml:space="preserve"> </w:t>
      </w:r>
      <w:r w:rsidRPr="004C6E40">
        <w:t xml:space="preserve">not subject to the ongoing disclosure requirements in section 1017B. This provides the same treatment for </w:t>
      </w:r>
      <w:r w:rsidR="00C438E3">
        <w:t>securities</w:t>
      </w:r>
      <w:r w:rsidR="00C438E3" w:rsidRPr="004C6E40">
        <w:t xml:space="preserve"> </w:t>
      </w:r>
      <w:r w:rsidRPr="004C6E40">
        <w:t xml:space="preserve">in a CCIV that are ED securities as interests in a registered scheme that are ED securities. </w:t>
      </w:r>
      <w:r w:rsidRPr="004C6E40">
        <w:rPr>
          <w:rStyle w:val="Referencingstyle"/>
        </w:rPr>
        <w:t>[Schedule 1, item 1, subsection 1250W(1)]</w:t>
      </w:r>
    </w:p>
    <w:p w14:paraId="2ED6DAC2" w14:textId="06C755A3" w:rsidR="004A5C0A" w:rsidRPr="004C6E40" w:rsidRDefault="004A5C0A" w:rsidP="00EF5E99">
      <w:pPr>
        <w:pStyle w:val="base-text-paragraph"/>
        <w:numPr>
          <w:ilvl w:val="1"/>
          <w:numId w:val="7"/>
        </w:numPr>
        <w:rPr>
          <w:rStyle w:val="Referencingstyle"/>
        </w:rPr>
      </w:pPr>
      <w:r w:rsidRPr="004A5C0A">
        <w:t xml:space="preserve">However, the issuer of </w:t>
      </w:r>
      <w:r w:rsidR="00C438E3">
        <w:t>securities</w:t>
      </w:r>
      <w:r w:rsidRPr="004A5C0A">
        <w:t xml:space="preserve"> in a CCIV must provide a periodic statement to holders of CCIV </w:t>
      </w:r>
      <w:r w:rsidR="00C438E3">
        <w:t>securities</w:t>
      </w:r>
      <w:r w:rsidR="00465ABF">
        <w:t>,</w:t>
      </w:r>
      <w:r w:rsidRPr="004A5C0A">
        <w:t xml:space="preserve"> as </w:t>
      </w:r>
      <w:r w:rsidR="00C438E3">
        <w:t>securities</w:t>
      </w:r>
      <w:r w:rsidRPr="004A5C0A">
        <w:t xml:space="preserve"> in a CCIV </w:t>
      </w:r>
      <w:r w:rsidR="00604C38">
        <w:t>are</w:t>
      </w:r>
      <w:r w:rsidRPr="004A5C0A">
        <w:t xml:space="preserve"> considered financial products that have an investment component under section 1017D. </w:t>
      </w:r>
      <w:r w:rsidRPr="004C6E40">
        <w:rPr>
          <w:rStyle w:val="Referencingstyle"/>
        </w:rPr>
        <w:t>[Schedule 1, item 1, subsection 1250W(2)]</w:t>
      </w:r>
    </w:p>
    <w:p w14:paraId="0393224A" w14:textId="77777777" w:rsidR="004A5C0A" w:rsidRPr="004A5C0A" w:rsidRDefault="004A5C0A" w:rsidP="00E57E60">
      <w:pPr>
        <w:pStyle w:val="Heading4"/>
        <w:rPr>
          <w:b w:val="0"/>
          <w:i w:val="0"/>
        </w:rPr>
      </w:pPr>
      <w:r w:rsidRPr="004A5C0A">
        <w:t>Financial Services Guides</w:t>
      </w:r>
    </w:p>
    <w:p w14:paraId="3E97343E" w14:textId="7F118603" w:rsidR="004A5C0A" w:rsidRPr="004A5C0A" w:rsidRDefault="004A5C0A" w:rsidP="00E57E60">
      <w:pPr>
        <w:pStyle w:val="base-text-paragraph"/>
        <w:numPr>
          <w:ilvl w:val="1"/>
          <w:numId w:val="7"/>
        </w:numPr>
        <w:rPr>
          <w:sz w:val="18"/>
        </w:rPr>
      </w:pPr>
      <w:bookmarkStart w:id="99" w:name="_Ref518641544"/>
      <w:r w:rsidRPr="004A5C0A">
        <w:t xml:space="preserve">Under Part 7.7, an AFSL holder is generally required to provide a Financial Services Guide when they provide financial services to a retail client. However, a corporate director is not required to provide a Financial Services Guide when the financial service they are providing to the client consists only of operating the business and conducting the affairs of the CCIV. </w:t>
      </w:r>
      <w:r w:rsidR="00604C38">
        <w:t>This mirrors the requirements for</w:t>
      </w:r>
      <w:r w:rsidR="00604C38" w:rsidRPr="004A5C0A">
        <w:t xml:space="preserve"> </w:t>
      </w:r>
      <w:r w:rsidRPr="004A5C0A">
        <w:t>responsible entit</w:t>
      </w:r>
      <w:r w:rsidR="00604C38">
        <w:t>ies</w:t>
      </w:r>
      <w:r w:rsidRPr="004A5C0A">
        <w:t xml:space="preserve"> </w:t>
      </w:r>
      <w:r w:rsidR="00604C38">
        <w:t>of</w:t>
      </w:r>
      <w:r w:rsidRPr="004A5C0A">
        <w:t xml:space="preserve"> registered scheme</w:t>
      </w:r>
      <w:r w:rsidR="00604C38">
        <w:t>s</w:t>
      </w:r>
      <w:r w:rsidRPr="004A5C0A">
        <w:t xml:space="preserve">. As a CCIV </w:t>
      </w:r>
      <w:r w:rsidR="00604C38">
        <w:t>is not required to hold an AFSL,</w:t>
      </w:r>
      <w:r w:rsidRPr="004A5C0A">
        <w:t xml:space="preserve"> </w:t>
      </w:r>
      <w:r w:rsidR="00604C38">
        <w:t>it</w:t>
      </w:r>
      <w:r w:rsidRPr="004A5C0A" w:rsidDel="00604C38">
        <w:t xml:space="preserve"> </w:t>
      </w:r>
      <w:r w:rsidR="00604C38">
        <w:t>is</w:t>
      </w:r>
      <w:r w:rsidRPr="004A5C0A">
        <w:t xml:space="preserve"> also not required to provide a Financial Services Guide to clients. </w:t>
      </w:r>
      <w:r w:rsidRPr="004A5C0A">
        <w:rPr>
          <w:b/>
          <w:i/>
          <w:sz w:val="18"/>
        </w:rPr>
        <w:t>[Schedule 1, item 1, section 1250L]</w:t>
      </w:r>
      <w:bookmarkEnd w:id="99"/>
    </w:p>
    <w:p w14:paraId="49BC13AD" w14:textId="77777777" w:rsidR="004A5C0A" w:rsidRPr="004A5C0A" w:rsidRDefault="004A5C0A" w:rsidP="00E57E60">
      <w:pPr>
        <w:pStyle w:val="Heading3"/>
        <w:rPr>
          <w:b w:val="0"/>
        </w:rPr>
      </w:pPr>
      <w:r w:rsidRPr="004A5C0A">
        <w:t>Consumer protections</w:t>
      </w:r>
    </w:p>
    <w:p w14:paraId="4F4BB5EE" w14:textId="0CC06E1E" w:rsidR="004A5C0A" w:rsidRPr="004A5C0A" w:rsidRDefault="004A5C0A" w:rsidP="00E57E60">
      <w:pPr>
        <w:pStyle w:val="Heading4"/>
        <w:rPr>
          <w:b w:val="0"/>
          <w:i w:val="0"/>
        </w:rPr>
      </w:pPr>
      <w:r w:rsidRPr="004A5C0A">
        <w:t>Cooling</w:t>
      </w:r>
      <w:r w:rsidR="00EF6C2C">
        <w:noBreakHyphen/>
      </w:r>
      <w:r w:rsidRPr="004A5C0A">
        <w:t>off periods</w:t>
      </w:r>
    </w:p>
    <w:p w14:paraId="268F3C63" w14:textId="620590B4" w:rsidR="004A5C0A" w:rsidRPr="004A5C0A" w:rsidRDefault="004A5C0A" w:rsidP="00E57E60">
      <w:pPr>
        <w:pStyle w:val="base-text-paragraph"/>
        <w:numPr>
          <w:ilvl w:val="1"/>
          <w:numId w:val="7"/>
        </w:numPr>
        <w:rPr>
          <w:sz w:val="18"/>
        </w:rPr>
      </w:pPr>
      <w:r w:rsidRPr="004A5C0A">
        <w:t xml:space="preserve">Retail clients who are issued or sold a </w:t>
      </w:r>
      <w:r w:rsidR="00F43802">
        <w:t>security</w:t>
      </w:r>
      <w:r w:rsidR="00F43802" w:rsidRPr="004A5C0A">
        <w:t xml:space="preserve"> </w:t>
      </w:r>
      <w:r w:rsidRPr="004A5C0A">
        <w:t>in a CCIV have the same statutory cooling</w:t>
      </w:r>
      <w:r w:rsidR="00EF6C2C">
        <w:noBreakHyphen/>
      </w:r>
      <w:r w:rsidRPr="004A5C0A">
        <w:t>off rights under Division 5 of Part 7.9 as</w:t>
      </w:r>
      <w:r w:rsidR="0055153B">
        <w:t xml:space="preserve"> </w:t>
      </w:r>
      <w:r w:rsidR="00D87C0D">
        <w:t>those</w:t>
      </w:r>
      <w:r w:rsidR="0055153B">
        <w:t xml:space="preserve"> </w:t>
      </w:r>
      <w:r w:rsidR="00D87C0D">
        <w:t xml:space="preserve">that </w:t>
      </w:r>
      <w:r w:rsidR="0055153B">
        <w:t xml:space="preserve">attach </w:t>
      </w:r>
      <w:r w:rsidR="00F43802">
        <w:t>to interests</w:t>
      </w:r>
      <w:r w:rsidRPr="004A5C0A">
        <w:t xml:space="preserve"> in a registered scheme. This provides an important consumer protection for retail clients and ensures parity of treatment between registered schemes and CCIVs. </w:t>
      </w:r>
      <w:r w:rsidRPr="004A5C0A">
        <w:rPr>
          <w:b/>
          <w:i/>
          <w:sz w:val="18"/>
        </w:rPr>
        <w:t>[Schedule 1, item 1, section 1250X]</w:t>
      </w:r>
    </w:p>
    <w:p w14:paraId="600C5C08" w14:textId="08E30B20" w:rsidR="004A5C0A" w:rsidRPr="004A5C0A" w:rsidRDefault="004A5C0A" w:rsidP="00E57E60">
      <w:pPr>
        <w:pStyle w:val="Heading4"/>
        <w:rPr>
          <w:b w:val="0"/>
          <w:i w:val="0"/>
          <w:sz w:val="18"/>
        </w:rPr>
      </w:pPr>
      <w:r w:rsidRPr="004A5C0A">
        <w:lastRenderedPageBreak/>
        <w:t xml:space="preserve">Unsolicited offers to purchase </w:t>
      </w:r>
      <w:r w:rsidR="00845319">
        <w:t>securitie</w:t>
      </w:r>
      <w:r w:rsidR="00845319" w:rsidRPr="004A5C0A">
        <w:t>s</w:t>
      </w:r>
      <w:r w:rsidRPr="004A5C0A">
        <w:t xml:space="preserve"> in a CCIV</w:t>
      </w:r>
    </w:p>
    <w:p w14:paraId="55339657" w14:textId="170A0353" w:rsidR="004A5C0A" w:rsidRPr="00E57E60" w:rsidRDefault="004A5C0A" w:rsidP="00E57E60">
      <w:pPr>
        <w:pStyle w:val="base-text-paragraph"/>
        <w:numPr>
          <w:ilvl w:val="1"/>
          <w:numId w:val="7"/>
        </w:numPr>
      </w:pPr>
      <w:r w:rsidRPr="00E57E60">
        <w:t>Division 5A of Part 7.9, which applies to unsolicited offers to purchase financial products that are not made on a licensed market, also appl</w:t>
      </w:r>
      <w:r w:rsidR="00F43802">
        <w:t>ies</w:t>
      </w:r>
      <w:r w:rsidRPr="00E57E60">
        <w:t xml:space="preserve"> to offers to purchase </w:t>
      </w:r>
      <w:r w:rsidR="00C438E3">
        <w:t>securities</w:t>
      </w:r>
      <w:r w:rsidRPr="00E57E60">
        <w:t xml:space="preserve"> in a CCIV. </w:t>
      </w:r>
      <w:r w:rsidR="00F43802">
        <w:t>H</w:t>
      </w:r>
      <w:r w:rsidR="00F43802" w:rsidRPr="00E57E60">
        <w:t>owever</w:t>
      </w:r>
      <w:r w:rsidR="00F43802">
        <w:t>,</w:t>
      </w:r>
      <w:r w:rsidR="00F43802" w:rsidRPr="00E57E60">
        <w:t xml:space="preserve"> </w:t>
      </w:r>
      <w:r w:rsidR="00F43802">
        <w:t>s</w:t>
      </w:r>
      <w:r w:rsidRPr="00E57E60">
        <w:t xml:space="preserve">ection 1019D </w:t>
      </w:r>
      <w:r w:rsidR="00F43802">
        <w:t xml:space="preserve">(which determines the offers to which Division 5A applies) </w:t>
      </w:r>
      <w:r w:rsidRPr="00E57E60">
        <w:t>is modified</w:t>
      </w:r>
      <w:r w:rsidR="00F43802">
        <w:t xml:space="preserve"> </w:t>
      </w:r>
      <w:r w:rsidRPr="00E57E60">
        <w:t xml:space="preserve">so that </w:t>
      </w:r>
      <w:r w:rsidR="00F43802">
        <w:t>Division 5A</w:t>
      </w:r>
      <w:r w:rsidR="00F43802" w:rsidRPr="00E57E60">
        <w:t xml:space="preserve"> </w:t>
      </w:r>
      <w:r w:rsidRPr="00E57E60">
        <w:t xml:space="preserve">does not apply where </w:t>
      </w:r>
      <w:r w:rsidR="00F43802">
        <w:t>an unsolicited</w:t>
      </w:r>
      <w:r w:rsidR="00F43802" w:rsidRPr="00E57E60">
        <w:t xml:space="preserve"> </w:t>
      </w:r>
      <w:r w:rsidRPr="00E57E60">
        <w:t xml:space="preserve">offer to purchase </w:t>
      </w:r>
      <w:r w:rsidR="00C438E3">
        <w:t>securities</w:t>
      </w:r>
      <w:r w:rsidRPr="00E57E60">
        <w:t xml:space="preserve"> is made to the corporate director of the CCIV. This is appropriate as Division 5A also does not apply when the offer to purchase </w:t>
      </w:r>
      <w:r w:rsidR="00C438E3">
        <w:t>securities</w:t>
      </w:r>
      <w:r w:rsidRPr="00E57E60">
        <w:t xml:space="preserve"> is made to the CCIV (as issuer of the </w:t>
      </w:r>
      <w:r w:rsidR="00C438E3">
        <w:t>securities</w:t>
      </w:r>
      <w:r w:rsidRPr="00E57E60">
        <w:t xml:space="preserve">). </w:t>
      </w:r>
      <w:r w:rsidRPr="00E57E60">
        <w:rPr>
          <w:rStyle w:val="Referencingstyle"/>
        </w:rPr>
        <w:t>[Schedule 1, item 1, section 1250Y]</w:t>
      </w:r>
    </w:p>
    <w:p w14:paraId="371B75FA" w14:textId="77777777" w:rsidR="004A5C0A" w:rsidRPr="004A5C0A" w:rsidRDefault="004A5C0A" w:rsidP="00E57E60">
      <w:pPr>
        <w:pStyle w:val="Heading4"/>
        <w:rPr>
          <w:b w:val="0"/>
          <w:i w:val="0"/>
          <w:sz w:val="18"/>
        </w:rPr>
      </w:pPr>
      <w:r w:rsidRPr="004A5C0A">
        <w:t>Agreements with unlicensed corporate directors and their CCIVs</w:t>
      </w:r>
    </w:p>
    <w:p w14:paraId="21C7D15B" w14:textId="49BA21B7" w:rsidR="00465ABF" w:rsidRDefault="004A5C0A" w:rsidP="00E57E60">
      <w:pPr>
        <w:pStyle w:val="base-text-paragraph"/>
        <w:numPr>
          <w:ilvl w:val="1"/>
          <w:numId w:val="7"/>
        </w:numPr>
      </w:pPr>
      <w:r w:rsidRPr="004A5C0A">
        <w:t>Division 11 of Part 7.6 deals with agreements with a person who does not hold an AFSL, but who is required to hold an AFSL (a</w:t>
      </w:r>
      <w:r w:rsidR="00465ABF">
        <w:t> </w:t>
      </w:r>
      <w:r w:rsidRPr="004A5C0A">
        <w:t>‘non</w:t>
      </w:r>
      <w:r w:rsidR="00EF6C2C">
        <w:noBreakHyphen/>
      </w:r>
      <w:r w:rsidRPr="004A5C0A">
        <w:t>licensee’). Division 11 allows a person who enters into a contract with a non</w:t>
      </w:r>
      <w:r w:rsidR="00EF6C2C">
        <w:noBreakHyphen/>
      </w:r>
      <w:r w:rsidRPr="004A5C0A">
        <w:t xml:space="preserve">licensee to rescind the contract in certain circumstances. </w:t>
      </w:r>
    </w:p>
    <w:p w14:paraId="3389C0A7" w14:textId="5EF01A59" w:rsidR="004A5C0A" w:rsidRPr="004A5C0A" w:rsidRDefault="004A5C0A" w:rsidP="00E57E60">
      <w:pPr>
        <w:pStyle w:val="base-text-paragraph"/>
        <w:numPr>
          <w:ilvl w:val="1"/>
          <w:numId w:val="7"/>
        </w:numPr>
      </w:pPr>
      <w:r w:rsidRPr="004A5C0A">
        <w:t>The Tranche 2 Exposure Bill modifications extend Division 11 so that it also applies where a person enters into an agreement with a CCIV that has a non</w:t>
      </w:r>
      <w:r w:rsidR="00EF6C2C">
        <w:noBreakHyphen/>
      </w:r>
      <w:r w:rsidRPr="004A5C0A">
        <w:t>licensee corporate director. This modification accounts for the unique structure of a CCIV and its corporate director. In</w:t>
      </w:r>
      <w:r w:rsidR="00465ABF">
        <w:t> </w:t>
      </w:r>
      <w:r w:rsidRPr="004A5C0A">
        <w:t>this way</w:t>
      </w:r>
      <w:r w:rsidR="000F404C">
        <w:t>,</w:t>
      </w:r>
      <w:r w:rsidRPr="004A5C0A">
        <w:t xml:space="preserve"> a person who enters into a contract with a CCIV will have the same protections as a person who enters into a</w:t>
      </w:r>
      <w:r w:rsidR="00A4171D">
        <w:t xml:space="preserve">n agreement with </w:t>
      </w:r>
      <w:r w:rsidRPr="004A5C0A">
        <w:t>a non</w:t>
      </w:r>
      <w:r w:rsidR="00EF6C2C">
        <w:noBreakHyphen/>
      </w:r>
      <w:r w:rsidRPr="004A5C0A">
        <w:t xml:space="preserve">licensee responsible entity. </w:t>
      </w:r>
      <w:r w:rsidRPr="00E57E60">
        <w:rPr>
          <w:rStyle w:val="Referencingstyle"/>
        </w:rPr>
        <w:t>[Schedule 1, item 1, section 1250K]</w:t>
      </w:r>
    </w:p>
    <w:p w14:paraId="46B08F6C" w14:textId="77777777" w:rsidR="004A5C0A" w:rsidRPr="004A5C0A" w:rsidRDefault="004A5C0A" w:rsidP="00E57E60">
      <w:pPr>
        <w:pStyle w:val="Heading4"/>
        <w:rPr>
          <w:b w:val="0"/>
          <w:i w:val="0"/>
          <w:sz w:val="18"/>
        </w:rPr>
      </w:pPr>
      <w:r w:rsidRPr="004A5C0A">
        <w:t>Prohibition on hawking securities in a CCIV</w:t>
      </w:r>
    </w:p>
    <w:p w14:paraId="7E7B0A62" w14:textId="5CA530E7" w:rsidR="004A5C0A" w:rsidRPr="00E57E60" w:rsidRDefault="004A5C0A" w:rsidP="00E57E60">
      <w:pPr>
        <w:pStyle w:val="base-text-paragraph"/>
        <w:numPr>
          <w:ilvl w:val="1"/>
          <w:numId w:val="7"/>
        </w:numPr>
      </w:pPr>
      <w:r w:rsidRPr="004A5C0A">
        <w:t>The Act includes separate prohibitions on hawking for financial products, for managed investment products and securities (sections</w:t>
      </w:r>
      <w:r w:rsidR="00A4171D">
        <w:t> </w:t>
      </w:r>
      <w:r w:rsidRPr="004A5C0A">
        <w:t>992A(1), 992AA(1) and 736(1), respectively</w:t>
      </w:r>
      <w:r w:rsidR="00A4171D">
        <w:t>)</w:t>
      </w:r>
      <w:r w:rsidRPr="004A5C0A">
        <w:t xml:space="preserve">. The Tranche 2 Exposure Bill modifies the operation of these provisions so that only the section 992AA(1) prohibition of hawking managed investment products applies to securities in a CCIV. The exemptions to offers that are not made to retail clients, and offers made by an AFSL holder through which a client has acquired or disposed of an interest in a managed investment scheme are also </w:t>
      </w:r>
      <w:r w:rsidR="000F404C">
        <w:t>replicated</w:t>
      </w:r>
      <w:r w:rsidR="000F404C" w:rsidRPr="004A5C0A">
        <w:t xml:space="preserve"> </w:t>
      </w:r>
      <w:r w:rsidRPr="004A5C0A">
        <w:t xml:space="preserve">for securities in a CCIV. This modification ensures that the most relevant prohibition on hawking applies to securities in a CCIV. </w:t>
      </w:r>
      <w:r w:rsidRPr="00E57E60">
        <w:rPr>
          <w:rStyle w:val="Referencingstyle"/>
        </w:rPr>
        <w:t>[Schedule 1, item 1, section 1250N]</w:t>
      </w:r>
    </w:p>
    <w:p w14:paraId="514A3DDF" w14:textId="77777777" w:rsidR="004A5C0A" w:rsidRPr="004A5C0A" w:rsidRDefault="004A5C0A" w:rsidP="00E57E60">
      <w:pPr>
        <w:pStyle w:val="Heading3"/>
        <w:rPr>
          <w:b w:val="0"/>
        </w:rPr>
      </w:pPr>
      <w:r w:rsidRPr="004A5C0A">
        <w:t>Insider trading</w:t>
      </w:r>
    </w:p>
    <w:p w14:paraId="28347FFC" w14:textId="0A8D343E" w:rsidR="004A5C0A" w:rsidRPr="004A5C0A" w:rsidRDefault="004A5C0A" w:rsidP="00E57E60">
      <w:pPr>
        <w:pStyle w:val="base-text-paragraph"/>
        <w:numPr>
          <w:ilvl w:val="1"/>
          <w:numId w:val="7"/>
        </w:numPr>
      </w:pPr>
      <w:r w:rsidRPr="004A5C0A">
        <w:t>The prohibition on insider trading in section 1043A of the Act applies to CCIVs and their corporate directors</w:t>
      </w:r>
      <w:r w:rsidR="000F404C" w:rsidRPr="000F404C">
        <w:t xml:space="preserve"> </w:t>
      </w:r>
      <w:r w:rsidR="000F404C">
        <w:t>without modification</w:t>
      </w:r>
      <w:r w:rsidRPr="004A5C0A">
        <w:t xml:space="preserve">, subject to the provisions that set out how and when a CCIV </w:t>
      </w:r>
      <w:r w:rsidR="001D7447">
        <w:t>is</w:t>
      </w:r>
      <w:r w:rsidRPr="004A5C0A">
        <w:t xml:space="preserve"> taken to engage in conduct and have a certain state of mind. </w:t>
      </w:r>
    </w:p>
    <w:p w14:paraId="011EB693" w14:textId="08C121C9" w:rsidR="004A5C0A" w:rsidRPr="004A5C0A" w:rsidRDefault="004A5C0A" w:rsidP="00E57E60">
      <w:pPr>
        <w:pStyle w:val="base-text-paragraph"/>
        <w:numPr>
          <w:ilvl w:val="1"/>
          <w:numId w:val="7"/>
        </w:numPr>
      </w:pPr>
      <w:r w:rsidRPr="004A5C0A">
        <w:lastRenderedPageBreak/>
        <w:t xml:space="preserve">A member of a CCIV who redeems their CCIV </w:t>
      </w:r>
      <w:r w:rsidR="00C438E3">
        <w:t>securities</w:t>
      </w:r>
      <w:r w:rsidRPr="004A5C0A">
        <w:t xml:space="preserve"> </w:t>
      </w:r>
      <w:r w:rsidR="00D87C0D">
        <w:t>is</w:t>
      </w:r>
      <w:r w:rsidR="00D87C0D" w:rsidRPr="004A5C0A">
        <w:t xml:space="preserve"> </w:t>
      </w:r>
      <w:r w:rsidRPr="004A5C0A">
        <w:t>not subject to the insider trading provisions. This mirrors the existing ex</w:t>
      </w:r>
      <w:r w:rsidR="00FB03B8">
        <w:t>c</w:t>
      </w:r>
      <w:r w:rsidRPr="004A5C0A">
        <w:t xml:space="preserve">eption for </w:t>
      </w:r>
      <w:r w:rsidR="00D87C0D">
        <w:t xml:space="preserve">a </w:t>
      </w:r>
      <w:r w:rsidRPr="004A5C0A">
        <w:t>member of a registered scheme</w:t>
      </w:r>
      <w:r w:rsidR="00D87C0D">
        <w:t>,</w:t>
      </w:r>
      <w:r w:rsidRPr="004A5C0A">
        <w:t xml:space="preserve"> and ensures that the insider trading provisions do not limit a member’s ability to redeem their </w:t>
      </w:r>
      <w:r w:rsidR="00C438E3">
        <w:t>securities</w:t>
      </w:r>
      <w:r w:rsidRPr="004A5C0A">
        <w:t xml:space="preserve">. </w:t>
      </w:r>
      <w:r w:rsidRPr="004A5C0A">
        <w:rPr>
          <w:b/>
          <w:i/>
          <w:sz w:val="18"/>
        </w:rPr>
        <w:t>[Schedule 1, item 1, subsection 1250Z(1)]</w:t>
      </w:r>
    </w:p>
    <w:p w14:paraId="124ED895" w14:textId="2C2D23CB" w:rsidR="004A5C0A" w:rsidRPr="004A5C0A" w:rsidRDefault="004A5C0A" w:rsidP="00E57E60">
      <w:pPr>
        <w:pStyle w:val="base-text-paragraph"/>
        <w:numPr>
          <w:ilvl w:val="1"/>
          <w:numId w:val="7"/>
        </w:numPr>
      </w:pPr>
      <w:r w:rsidRPr="004A5C0A">
        <w:t>The ex</w:t>
      </w:r>
      <w:r w:rsidR="00FB03B8">
        <w:t>c</w:t>
      </w:r>
      <w:r w:rsidRPr="004A5C0A">
        <w:t>eptions to the prohibition on insider trading that apply in relation to a body corporate’s knowledge of its own actions, or the knowledge of its actions by officers, directors and employees of the body corporate, are extended to also apply in relation to the knowledge of a CCIV</w:t>
      </w:r>
      <w:r w:rsidR="00D87C0D">
        <w:t>’</w:t>
      </w:r>
      <w:r w:rsidRPr="004A5C0A">
        <w:t xml:space="preserve">s actions by the corporate director, or the officers, directors and employees of the corporate director. This </w:t>
      </w:r>
      <w:r w:rsidR="000F404C">
        <w:t>is consistent</w:t>
      </w:r>
      <w:r w:rsidRPr="004A5C0A">
        <w:t xml:space="preserve"> with the approach for body corporates more generally</w:t>
      </w:r>
      <w:r w:rsidR="00D87C0D">
        <w:t>,</w:t>
      </w:r>
      <w:r w:rsidRPr="004A5C0A">
        <w:t xml:space="preserve"> while ensuring that the provisions apply appropriately given that a CCIV is a separate legal entity to its </w:t>
      </w:r>
      <w:r w:rsidR="000F404C">
        <w:t>corporate director</w:t>
      </w:r>
      <w:r w:rsidRPr="004A5C0A">
        <w:t xml:space="preserve">, but is a passive investment vehicle without employees. </w:t>
      </w:r>
      <w:r w:rsidRPr="004A5C0A">
        <w:rPr>
          <w:b/>
          <w:i/>
          <w:sz w:val="18"/>
        </w:rPr>
        <w:t>[Schedule 1, item 1, subsections 1250Z(2)</w:t>
      </w:r>
      <w:r w:rsidR="00EF6C2C">
        <w:rPr>
          <w:b/>
          <w:i/>
          <w:sz w:val="18"/>
        </w:rPr>
        <w:noBreakHyphen/>
      </w:r>
      <w:r w:rsidRPr="004A5C0A">
        <w:rPr>
          <w:b/>
          <w:i/>
          <w:sz w:val="18"/>
        </w:rPr>
        <w:t>(3)]</w:t>
      </w:r>
    </w:p>
    <w:p w14:paraId="75D781ED" w14:textId="77777777" w:rsidR="004A5C0A" w:rsidRPr="004A5C0A" w:rsidRDefault="004A5C0A" w:rsidP="00E57E60">
      <w:pPr>
        <w:pStyle w:val="Heading3"/>
        <w:rPr>
          <w:b w:val="0"/>
        </w:rPr>
      </w:pPr>
      <w:r w:rsidRPr="004A5C0A">
        <w:t>Miscellaneous and clarifying provisions</w:t>
      </w:r>
    </w:p>
    <w:p w14:paraId="67A05679" w14:textId="3C984FD5" w:rsidR="004A5C0A" w:rsidRPr="004A5C0A" w:rsidRDefault="004A5C0A" w:rsidP="00E57E60">
      <w:pPr>
        <w:pStyle w:val="base-text-paragraph"/>
        <w:numPr>
          <w:ilvl w:val="1"/>
          <w:numId w:val="7"/>
        </w:numPr>
      </w:pPr>
      <w:r w:rsidRPr="004A5C0A">
        <w:t xml:space="preserve">For the avoidance of doubt, and to bring CCIVs in line with registered schemes, a number of </w:t>
      </w:r>
      <w:r w:rsidR="000F404C">
        <w:t xml:space="preserve">miscellaneous </w:t>
      </w:r>
      <w:r w:rsidRPr="004A5C0A">
        <w:t xml:space="preserve">provisions in Chapter 7 </w:t>
      </w:r>
      <w:r w:rsidR="000F404C">
        <w:t xml:space="preserve">are modified </w:t>
      </w:r>
      <w:r w:rsidRPr="004A5C0A">
        <w:t xml:space="preserve">to clarify how the law applies to CCIVs. </w:t>
      </w:r>
    </w:p>
    <w:p w14:paraId="0D223B4C" w14:textId="3A3B7C44" w:rsidR="004A5C0A" w:rsidRPr="004A5C0A" w:rsidRDefault="004A5C0A" w:rsidP="00E57E60">
      <w:pPr>
        <w:pStyle w:val="base-text-paragraph"/>
        <w:numPr>
          <w:ilvl w:val="1"/>
          <w:numId w:val="7"/>
        </w:numPr>
        <w:rPr>
          <w:sz w:val="18"/>
        </w:rPr>
      </w:pPr>
      <w:r w:rsidRPr="004A5C0A">
        <w:t xml:space="preserve">Where a CCIV issues or redeems redeemable shares or redeemable preference shares, this facility does not constitute the financial service of ‘making a market’. The issuers of interests in registered schemes and of certain other financial products are similarly excluded from this definition to ensure that a mere redemption facility is not considered a market and subject to additional regulation. </w:t>
      </w:r>
      <w:r w:rsidRPr="004A5C0A">
        <w:rPr>
          <w:b/>
          <w:i/>
          <w:sz w:val="18"/>
        </w:rPr>
        <w:t>[Schedule 1, item 1, section 1250D]</w:t>
      </w:r>
    </w:p>
    <w:p w14:paraId="75499631" w14:textId="171B0709" w:rsidR="004A5C0A" w:rsidRPr="004A5C0A" w:rsidRDefault="004A5C0A" w:rsidP="00E57E60">
      <w:pPr>
        <w:pStyle w:val="base-text-paragraph"/>
        <w:numPr>
          <w:ilvl w:val="1"/>
          <w:numId w:val="7"/>
        </w:numPr>
        <w:rPr>
          <w:sz w:val="18"/>
        </w:rPr>
      </w:pPr>
      <w:r w:rsidRPr="00D572D0">
        <w:t>The Tranche 2 Exposure Bill clarifies that a CCIV, a corporate director or an entity that is a depositary of a CCIV under Chapter 8B is not providing a custodial or depository service within the meaning of section 766E of the Act. This ensures that these entities are not subject to the regulation that applies to an entity that provides a custodial or depository service.</w:t>
      </w:r>
      <w:r w:rsidRPr="004A5C0A">
        <w:rPr>
          <w:sz w:val="18"/>
        </w:rPr>
        <w:t xml:space="preserve"> </w:t>
      </w:r>
      <w:r w:rsidRPr="004A5C0A">
        <w:rPr>
          <w:b/>
          <w:i/>
          <w:sz w:val="18"/>
        </w:rPr>
        <w:t>[Schedule 1, item 1, section 1250E]</w:t>
      </w:r>
    </w:p>
    <w:p w14:paraId="2313CFDC" w14:textId="612D6A58" w:rsidR="004A5C0A" w:rsidRPr="004A5C0A" w:rsidRDefault="004A5C0A" w:rsidP="00E57E60">
      <w:pPr>
        <w:pStyle w:val="base-text-paragraph"/>
        <w:numPr>
          <w:ilvl w:val="1"/>
          <w:numId w:val="7"/>
        </w:numPr>
        <w:rPr>
          <w:sz w:val="18"/>
        </w:rPr>
      </w:pPr>
      <w:r w:rsidRPr="00D572D0">
        <w:t>Section 923A also appl</w:t>
      </w:r>
      <w:r w:rsidR="000F404C">
        <w:t>ies</w:t>
      </w:r>
      <w:r w:rsidRPr="00D572D0">
        <w:t xml:space="preserve"> to prohibit a CCIV from using a restricted word or expression in relation to a financial service or financial services business. This confirms that the existing restrictions apply to CCIVs as well as </w:t>
      </w:r>
      <w:r w:rsidR="000F404C">
        <w:t xml:space="preserve">to </w:t>
      </w:r>
      <w:r w:rsidRPr="00D572D0">
        <w:t>corporate directors and other companies.</w:t>
      </w:r>
      <w:r w:rsidRPr="004A5C0A">
        <w:rPr>
          <w:sz w:val="18"/>
        </w:rPr>
        <w:t xml:space="preserve"> </w:t>
      </w:r>
      <w:r w:rsidRPr="004A5C0A">
        <w:rPr>
          <w:b/>
          <w:i/>
          <w:sz w:val="18"/>
        </w:rPr>
        <w:t>[Schedule 1, item 1, section 1250J]</w:t>
      </w:r>
    </w:p>
    <w:p w14:paraId="4A1A00B7" w14:textId="77777777" w:rsidR="004A5C0A" w:rsidRPr="004A5C0A" w:rsidRDefault="004A5C0A" w:rsidP="00E57E60">
      <w:pPr>
        <w:pStyle w:val="base-text-paragraph"/>
        <w:numPr>
          <w:ilvl w:val="1"/>
          <w:numId w:val="7"/>
        </w:numPr>
        <w:sectPr w:rsidR="004A5C0A" w:rsidRPr="004A5C0A" w:rsidSect="00E74E50">
          <w:type w:val="oddPage"/>
          <w:pgSz w:w="9979" w:h="14175" w:code="9"/>
          <w:pgMar w:top="567" w:right="1134" w:bottom="567" w:left="1134" w:header="709" w:footer="709" w:gutter="0"/>
          <w:cols w:space="708"/>
          <w:titlePg/>
          <w:docGrid w:linePitch="360"/>
        </w:sectPr>
      </w:pPr>
      <w:r w:rsidRPr="004A5C0A">
        <w:t xml:space="preserve">The definition of ‘financial services law’ is directly amended (rather than modified) to also include Chapter 8B (the CCIVs chapter). This ensures that a breach of Chapter 8B will constitute a breach of the financial services laws. </w:t>
      </w:r>
      <w:r w:rsidRPr="004A5C0A">
        <w:rPr>
          <w:b/>
          <w:i/>
          <w:sz w:val="18"/>
        </w:rPr>
        <w:t xml:space="preserve">[Schedule 2, item 1, section 761A definition of </w:t>
      </w:r>
      <w:r w:rsidRPr="004A5C0A">
        <w:rPr>
          <w:b/>
          <w:sz w:val="18"/>
        </w:rPr>
        <w:t>financial services law</w:t>
      </w:r>
      <w:r w:rsidRPr="004A5C0A">
        <w:rPr>
          <w:b/>
          <w:i/>
          <w:sz w:val="18"/>
        </w:rPr>
        <w:t>]</w:t>
      </w:r>
    </w:p>
    <w:p w14:paraId="60E64396" w14:textId="2FD3A2A7" w:rsidR="00C41E22" w:rsidRPr="007C2B20" w:rsidRDefault="00C41E22" w:rsidP="00C41E22">
      <w:pPr>
        <w:pStyle w:val="ChapterHeading"/>
        <w:numPr>
          <w:ilvl w:val="0"/>
          <w:numId w:val="58"/>
        </w:numPr>
      </w:pPr>
      <w:r w:rsidRPr="000C2A9D">
        <w:lastRenderedPageBreak/>
        <w:br/>
      </w:r>
      <w:bookmarkStart w:id="100" w:name="_Toc518641556"/>
      <w:bookmarkStart w:id="101" w:name="_Toc518648959"/>
      <w:bookmarkStart w:id="102" w:name="_Toc518656690"/>
      <w:bookmarkStart w:id="103" w:name="_Toc518895265"/>
      <w:bookmarkStart w:id="104" w:name="_Toc518914537"/>
      <w:bookmarkStart w:id="105" w:name="_Toc518918662"/>
      <w:bookmarkStart w:id="106" w:name="_Toc518920394"/>
      <w:bookmarkStart w:id="107" w:name="_Toc518980314"/>
      <w:bookmarkStart w:id="108" w:name="_Toc518998503"/>
      <w:bookmarkStart w:id="109" w:name="_Toc519001237"/>
      <w:bookmarkStart w:id="110" w:name="_Toc519002108"/>
      <w:bookmarkStart w:id="111" w:name="_Toc519263670"/>
      <w:bookmarkStart w:id="112" w:name="_Toc519514158"/>
      <w:bookmarkStart w:id="113" w:name="_Toc519767707"/>
      <w:r>
        <w:rPr>
          <w:rStyle w:val="ChapterNameOnly"/>
        </w:rPr>
        <w:t>Corporate contraventions by CCIVs</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7CBBCDCB" w14:textId="77777777" w:rsidR="00C41E22" w:rsidRDefault="00C41E22" w:rsidP="00C41E22">
      <w:pPr>
        <w:pStyle w:val="Heading2"/>
      </w:pPr>
      <w:r>
        <w:t>Outline of chapter</w:t>
      </w:r>
    </w:p>
    <w:p w14:paraId="4BD2F20F" w14:textId="4F2EB9CE" w:rsidR="00B35AD2" w:rsidRDefault="00C41E22" w:rsidP="00C41E22">
      <w:pPr>
        <w:numPr>
          <w:ilvl w:val="1"/>
          <w:numId w:val="58"/>
        </w:numPr>
      </w:pPr>
      <w:r>
        <w:t>Part 8B</w:t>
      </w:r>
      <w:r w:rsidRPr="00C41E22">
        <w:t>.19</w:t>
      </w:r>
      <w:r>
        <w:t xml:space="preserve"> establishes the liability framework for CCIVs, including the liability of the corporate director of the CCIV for contraventions of the law by the CCIV</w:t>
      </w:r>
      <w:r w:rsidR="00A22DAF">
        <w:t xml:space="preserve">. </w:t>
      </w:r>
      <w:r w:rsidR="00B82454">
        <w:t>It also supplements the principles for establishing a contravention of the law for the particular circumstances of a CCIV.</w:t>
      </w:r>
      <w:r w:rsidR="00B82454" w:rsidDel="00B0128A">
        <w:t xml:space="preserve"> </w:t>
      </w:r>
      <w:r w:rsidR="00B0128A">
        <w:t>Most of this does not apply</w:t>
      </w:r>
      <w:r w:rsidR="00A22DAF">
        <w:t xml:space="preserve"> to </w:t>
      </w:r>
      <w:r w:rsidR="00261CC7">
        <w:t>Chapter 7</w:t>
      </w:r>
      <w:r w:rsidR="00E94EC2">
        <w:t xml:space="preserve"> (see paragraphs </w:t>
      </w:r>
      <w:r w:rsidR="00E94EC2">
        <w:fldChar w:fldCharType="begin"/>
      </w:r>
      <w:r w:rsidR="00E94EC2">
        <w:instrText xml:space="preserve"> REF _Ref518908775 \r \h </w:instrText>
      </w:r>
      <w:r w:rsidR="00E94EC2">
        <w:fldChar w:fldCharType="separate"/>
      </w:r>
      <w:r w:rsidR="00D20667">
        <w:t>4.27</w:t>
      </w:r>
      <w:r w:rsidR="00E94EC2">
        <w:fldChar w:fldCharType="end"/>
      </w:r>
      <w:r w:rsidR="00886EFE">
        <w:t xml:space="preserve"> to </w:t>
      </w:r>
      <w:r w:rsidR="00E94EC2">
        <w:fldChar w:fldCharType="begin"/>
      </w:r>
      <w:r w:rsidR="00E94EC2">
        <w:instrText xml:space="preserve"> REF _Ref518908784 \r \h </w:instrText>
      </w:r>
      <w:r w:rsidR="00E94EC2">
        <w:fldChar w:fldCharType="separate"/>
      </w:r>
      <w:r w:rsidR="00D20667">
        <w:t>4.29</w:t>
      </w:r>
      <w:r w:rsidR="00E94EC2">
        <w:fldChar w:fldCharType="end"/>
      </w:r>
      <w:r w:rsidR="00E94EC2">
        <w:t xml:space="preserve"> </w:t>
      </w:r>
      <w:r w:rsidR="00491E8A">
        <w:t xml:space="preserve">of these explanatory materials </w:t>
      </w:r>
      <w:r w:rsidR="00E94EC2">
        <w:t>for an overview of the liability framework for Chapter 7)</w:t>
      </w:r>
      <w:r>
        <w:t>.</w:t>
      </w:r>
    </w:p>
    <w:p w14:paraId="769D1950" w14:textId="77777777" w:rsidR="00C41E22" w:rsidRDefault="00C41E22" w:rsidP="00C41E22">
      <w:pPr>
        <w:pStyle w:val="Heading2"/>
      </w:pPr>
      <w:r>
        <w:t>Context of amendments</w:t>
      </w:r>
    </w:p>
    <w:p w14:paraId="03E11989" w14:textId="69045714" w:rsidR="00C41E22" w:rsidRDefault="00C41E22" w:rsidP="00C41E22">
      <w:pPr>
        <w:pStyle w:val="base-text-paragraph"/>
        <w:numPr>
          <w:ilvl w:val="1"/>
          <w:numId w:val="58"/>
        </w:numPr>
      </w:pPr>
      <w:r>
        <w:t xml:space="preserve">A CCIV has corporate responsibility for contraventions of its legal obligations, in the same way that other companies do. However, unlike other companies, </w:t>
      </w:r>
      <w:r w:rsidR="00712EFE">
        <w:t xml:space="preserve">generally </w:t>
      </w:r>
      <w:r>
        <w:t>a CCIV’s only officer is another company, its corporate director</w:t>
      </w:r>
      <w:r w:rsidR="003B16DA">
        <w:t>.</w:t>
      </w:r>
      <w:r w:rsidR="00032517">
        <w:rPr>
          <w:rStyle w:val="FootnoteReference"/>
        </w:rPr>
        <w:footnoteReference w:id="9"/>
      </w:r>
      <w:r w:rsidR="003B16DA">
        <w:t xml:space="preserve"> Further, a CCIV</w:t>
      </w:r>
      <w:r>
        <w:t xml:space="preserve"> does not have any employees.</w:t>
      </w:r>
    </w:p>
    <w:p w14:paraId="6D9D5FD4" w14:textId="22F29529" w:rsidR="00C41E22" w:rsidRDefault="00C41E22" w:rsidP="00C41E22">
      <w:pPr>
        <w:pStyle w:val="base-text-paragraph"/>
        <w:numPr>
          <w:ilvl w:val="1"/>
          <w:numId w:val="58"/>
        </w:numPr>
      </w:pPr>
      <w:r>
        <w:t xml:space="preserve">The corporate director of a CCIV has overarching responsibility </w:t>
      </w:r>
      <w:r w:rsidR="00712EFE">
        <w:t xml:space="preserve">for </w:t>
      </w:r>
      <w:r>
        <w:t xml:space="preserve">the CCIV’s operations. The corporate director is under an obligation to operate the business and conduct the affairs of the CCIV. The corporate director must also perform the functions conferred on it by the CCIV’s constitution and the Act, as well as ensure the CCIV </w:t>
      </w:r>
      <w:r w:rsidR="00712EFE">
        <w:t xml:space="preserve">itself </w:t>
      </w:r>
      <w:r>
        <w:t>complies with its constitution and the Act</w:t>
      </w:r>
      <w:r w:rsidR="00261CC7">
        <w:t xml:space="preserve"> (see paragraphs 5.53</w:t>
      </w:r>
      <w:r w:rsidR="00886EFE">
        <w:t xml:space="preserve"> to </w:t>
      </w:r>
      <w:r w:rsidR="00261CC7">
        <w:t>5.68 of the Tranche 1 Explanatory Materials for more information on the powers and obligations of the corporate director)</w:t>
      </w:r>
      <w:r>
        <w:t xml:space="preserve">. </w:t>
      </w:r>
    </w:p>
    <w:p w14:paraId="497237A9" w14:textId="4245936A" w:rsidR="00C41E22" w:rsidRDefault="00C41E22" w:rsidP="00C41E22">
      <w:pPr>
        <w:pStyle w:val="base-text-paragraph"/>
        <w:numPr>
          <w:ilvl w:val="1"/>
          <w:numId w:val="58"/>
        </w:numPr>
      </w:pPr>
      <w:r>
        <w:t>The</w:t>
      </w:r>
      <w:r w:rsidR="00712EFE">
        <w:t xml:space="preserve"> responsibilities of the</w:t>
      </w:r>
      <w:r>
        <w:t xml:space="preserve"> corporate director </w:t>
      </w:r>
      <w:r w:rsidR="00712EFE">
        <w:t>are</w:t>
      </w:r>
      <w:r>
        <w:t xml:space="preserve"> designed to be similar to </w:t>
      </w:r>
      <w:r w:rsidR="00712EFE">
        <w:t xml:space="preserve">those </w:t>
      </w:r>
      <w:r>
        <w:t>of the responsible entity of a registered scheme. The</w:t>
      </w:r>
      <w:r w:rsidR="00261CC7">
        <w:t> </w:t>
      </w:r>
      <w:r>
        <w:t xml:space="preserve">responsible entity </w:t>
      </w:r>
      <w:r w:rsidR="008972A0">
        <w:t xml:space="preserve">(or trustee) </w:t>
      </w:r>
      <w:r>
        <w:t xml:space="preserve">of a scheme is directly responsible for any contravention of the law in relation to the scheme (given </w:t>
      </w:r>
      <w:r w:rsidR="00261CC7">
        <w:t xml:space="preserve">that </w:t>
      </w:r>
      <w:r>
        <w:t xml:space="preserve">the scheme is a trust). </w:t>
      </w:r>
    </w:p>
    <w:p w14:paraId="41E620F3" w14:textId="0D897FD6" w:rsidR="00261CC7" w:rsidRPr="00E94EC2" w:rsidRDefault="00261CC7" w:rsidP="00C41E22">
      <w:pPr>
        <w:pStyle w:val="base-text-paragraph"/>
        <w:numPr>
          <w:ilvl w:val="1"/>
          <w:numId w:val="58"/>
        </w:numPr>
      </w:pPr>
      <w:r w:rsidRPr="00E94EC2">
        <w:t xml:space="preserve">Part 8B.17 establishes the liability framework for </w:t>
      </w:r>
      <w:r w:rsidR="00ED060C" w:rsidRPr="00E94EC2">
        <w:t xml:space="preserve">provisions of Chapter 7, and proceedings under Chapter 7. </w:t>
      </w:r>
      <w:r w:rsidR="00E94EC2" w:rsidRPr="00E94EC2">
        <w:t xml:space="preserve">See paragraphs </w:t>
      </w:r>
      <w:r w:rsidR="00E94EC2" w:rsidRPr="000C25AE">
        <w:fldChar w:fldCharType="begin"/>
      </w:r>
      <w:r w:rsidR="00E94EC2" w:rsidRPr="00E94EC2">
        <w:instrText xml:space="preserve"> REF _Ref518908775 \r \h </w:instrText>
      </w:r>
      <w:r w:rsidR="00E94EC2">
        <w:instrText xml:space="preserve"> \* MERGEFORMAT </w:instrText>
      </w:r>
      <w:r w:rsidR="00E94EC2" w:rsidRPr="000C25AE">
        <w:fldChar w:fldCharType="separate"/>
      </w:r>
      <w:r w:rsidR="000A522E">
        <w:t>4.27</w:t>
      </w:r>
      <w:r w:rsidR="00E94EC2" w:rsidRPr="000C25AE">
        <w:fldChar w:fldCharType="end"/>
      </w:r>
      <w:r w:rsidR="00886EFE">
        <w:t xml:space="preserve"> to </w:t>
      </w:r>
      <w:r w:rsidR="00E94EC2" w:rsidRPr="000C25AE">
        <w:fldChar w:fldCharType="begin"/>
      </w:r>
      <w:r w:rsidR="00E94EC2" w:rsidRPr="00E94EC2">
        <w:instrText xml:space="preserve"> REF _Ref518908894 \r \h </w:instrText>
      </w:r>
      <w:r w:rsidR="00E94EC2">
        <w:instrText xml:space="preserve"> \* MERGEFORMAT </w:instrText>
      </w:r>
      <w:r w:rsidR="00E94EC2" w:rsidRPr="000C25AE">
        <w:fldChar w:fldCharType="separate"/>
      </w:r>
      <w:r w:rsidR="000A522E">
        <w:t>4.43</w:t>
      </w:r>
      <w:r w:rsidR="00E94EC2" w:rsidRPr="000C25AE">
        <w:fldChar w:fldCharType="end"/>
      </w:r>
      <w:r w:rsidR="00E94EC2" w:rsidRPr="00E94EC2">
        <w:t xml:space="preserve"> </w:t>
      </w:r>
      <w:r w:rsidR="00491E8A">
        <w:t xml:space="preserve">of these explanatory materials </w:t>
      </w:r>
      <w:r w:rsidR="00E94EC2" w:rsidRPr="00E94EC2">
        <w:t xml:space="preserve">for </w:t>
      </w:r>
      <w:r w:rsidR="00491E8A">
        <w:t>information on</w:t>
      </w:r>
      <w:r w:rsidR="00E94EC2" w:rsidRPr="00E94EC2">
        <w:t xml:space="preserve"> the liability framework that applies in Chapter 7.</w:t>
      </w:r>
    </w:p>
    <w:p w14:paraId="3DCE1A99" w14:textId="77777777" w:rsidR="00C41E22" w:rsidRDefault="00C41E22" w:rsidP="00C41E22">
      <w:pPr>
        <w:pStyle w:val="Heading2"/>
      </w:pPr>
      <w:r>
        <w:lastRenderedPageBreak/>
        <w:t>Summary of new law</w:t>
      </w:r>
    </w:p>
    <w:p w14:paraId="682945DB" w14:textId="11F095E9" w:rsidR="003B16DA" w:rsidRDefault="005727ED" w:rsidP="005727ED">
      <w:pPr>
        <w:pStyle w:val="base-text-paragraph"/>
        <w:numPr>
          <w:ilvl w:val="1"/>
          <w:numId w:val="58"/>
        </w:numPr>
      </w:pPr>
      <w:r>
        <w:t>Subd</w:t>
      </w:r>
      <w:r w:rsidR="00AC36BB">
        <w:t>ivisions</w:t>
      </w:r>
      <w:r>
        <w:t xml:space="preserve"> A</w:t>
      </w:r>
      <w:r w:rsidR="00AC36BB">
        <w:t xml:space="preserve"> </w:t>
      </w:r>
      <w:r>
        <w:t xml:space="preserve">and B </w:t>
      </w:r>
      <w:r w:rsidR="00AC36BB">
        <w:t>of</w:t>
      </w:r>
      <w:r>
        <w:t xml:space="preserve"> Division 1 of</w:t>
      </w:r>
      <w:r w:rsidR="00AC36BB">
        <w:t xml:space="preserve"> Part 8B.19</w:t>
      </w:r>
      <w:r w:rsidR="000A786E">
        <w:t xml:space="preserve"> </w:t>
      </w:r>
      <w:r>
        <w:t>augment</w:t>
      </w:r>
      <w:r w:rsidR="00AC36BB">
        <w:t xml:space="preserve"> </w:t>
      </w:r>
      <w:r w:rsidR="000A786E">
        <w:t xml:space="preserve">the principles </w:t>
      </w:r>
      <w:r w:rsidR="00C62C04">
        <w:t xml:space="preserve">in the Criminal Code </w:t>
      </w:r>
      <w:r w:rsidR="000A786E">
        <w:t xml:space="preserve">for establishing the commission of an offence </w:t>
      </w:r>
      <w:r w:rsidR="00681AD5">
        <w:t>against</w:t>
      </w:r>
      <w:r w:rsidR="000A786E">
        <w:t xml:space="preserve"> </w:t>
      </w:r>
      <w:r w:rsidR="003B16DA">
        <w:t xml:space="preserve">a </w:t>
      </w:r>
      <w:r w:rsidR="000A786E">
        <w:t>Commonwealth law</w:t>
      </w:r>
      <w:r w:rsidR="00681AD5">
        <w:t xml:space="preserve"> by a CCIV</w:t>
      </w:r>
      <w:r w:rsidR="000A786E">
        <w:t>.</w:t>
      </w:r>
      <w:r w:rsidR="003B16DA">
        <w:t xml:space="preserve"> These rules apply to all Commonwealth laws (including Commonwealth laws to which the Criminal Code does not apply</w:t>
      </w:r>
      <w:r w:rsidR="00681AD5">
        <w:t>,</w:t>
      </w:r>
      <w:r w:rsidR="003B16DA">
        <w:t xml:space="preserve"> </w:t>
      </w:r>
      <w:r w:rsidR="00681AD5">
        <w:t>other than</w:t>
      </w:r>
      <w:r w:rsidR="003B16DA">
        <w:t xml:space="preserve"> Chapter 7 of the Act</w:t>
      </w:r>
      <w:r w:rsidR="00681AD5">
        <w:t xml:space="preserve"> as noted above)</w:t>
      </w:r>
      <w:r w:rsidR="003B16DA">
        <w:t>.</w:t>
      </w:r>
      <w:r>
        <w:t xml:space="preserve"> </w:t>
      </w:r>
    </w:p>
    <w:p w14:paraId="2A933217" w14:textId="150071E9" w:rsidR="005727ED" w:rsidRDefault="003B16DA" w:rsidP="005727ED">
      <w:pPr>
        <w:pStyle w:val="base-text-paragraph"/>
        <w:numPr>
          <w:ilvl w:val="1"/>
          <w:numId w:val="58"/>
        </w:numPr>
      </w:pPr>
      <w:r>
        <w:t>Subdivisions A and B of Division 2 set</w:t>
      </w:r>
      <w:r w:rsidR="005727ED">
        <w:t xml:space="preserve"> out further principles for establishing the commissi</w:t>
      </w:r>
      <w:r>
        <w:t>on of a civil penalty by a CCIV</w:t>
      </w:r>
      <w:r w:rsidR="005727ED">
        <w:t xml:space="preserve">. </w:t>
      </w:r>
      <w:r w:rsidR="00AA3A6F">
        <w:t>Again, t</w:t>
      </w:r>
      <w:r>
        <w:t xml:space="preserve">hese rules </w:t>
      </w:r>
      <w:r w:rsidR="00AA3A6F">
        <w:t>do not apply to</w:t>
      </w:r>
      <w:r>
        <w:t xml:space="preserve"> Chapter 7 of the Act.</w:t>
      </w:r>
    </w:p>
    <w:p w14:paraId="20B147A6" w14:textId="6D0B0AAC" w:rsidR="005727ED" w:rsidRDefault="00730A84" w:rsidP="005727ED">
      <w:pPr>
        <w:pStyle w:val="base-text-paragraph"/>
        <w:numPr>
          <w:ilvl w:val="1"/>
          <w:numId w:val="58"/>
        </w:numPr>
      </w:pPr>
      <w:r>
        <w:t>The new law also re</w:t>
      </w:r>
      <w:r w:rsidR="00EF6C2C">
        <w:noBreakHyphen/>
      </w:r>
      <w:r>
        <w:t xml:space="preserve">routes Commonwealth offences committed </w:t>
      </w:r>
      <w:r w:rsidR="005727ED">
        <w:t xml:space="preserve">by the CCIV </w:t>
      </w:r>
      <w:r>
        <w:t>from the CCIV to the corporate director</w:t>
      </w:r>
      <w:r w:rsidR="005727ED">
        <w:t xml:space="preserve">. </w:t>
      </w:r>
      <w:r>
        <w:t>Accordingly</w:t>
      </w:r>
      <w:r w:rsidR="005727ED">
        <w:t xml:space="preserve">, if the CCIV contravenes the law, the corporate director is liable for the offence </w:t>
      </w:r>
      <w:r w:rsidR="00681AD5">
        <w:t xml:space="preserve">or </w:t>
      </w:r>
      <w:r>
        <w:t>any</w:t>
      </w:r>
      <w:r w:rsidR="005727ED">
        <w:t xml:space="preserve"> penalty.</w:t>
      </w:r>
      <w:r>
        <w:t xml:space="preserve"> This applies to both criminal contraventions by the CCIV (Subdivision C of Division 1) and breaches of civil penalty provisions by the CCIV (Subdivision C of Division 2).</w:t>
      </w:r>
    </w:p>
    <w:p w14:paraId="5FBA2B5E" w14:textId="58B68A10" w:rsidR="00C62C04" w:rsidRDefault="00C62C04" w:rsidP="00C62C04">
      <w:pPr>
        <w:pStyle w:val="base-text-paragraph"/>
        <w:numPr>
          <w:ilvl w:val="1"/>
          <w:numId w:val="58"/>
        </w:numPr>
      </w:pPr>
      <w:r>
        <w:t>R</w:t>
      </w:r>
      <w:r w:rsidR="00C41E22">
        <w:t xml:space="preserve">ules </w:t>
      </w:r>
      <w:r w:rsidR="00355D10">
        <w:t>dealing with the</w:t>
      </w:r>
      <w:r w:rsidR="00C41E22">
        <w:t xml:space="preserve"> consequences of a</w:t>
      </w:r>
      <w:r w:rsidR="00EA4EB1">
        <w:t xml:space="preserve"> CCIV’s</w:t>
      </w:r>
      <w:r w:rsidR="00C41E22">
        <w:t xml:space="preserve"> contravention of other laws (including State </w:t>
      </w:r>
      <w:r w:rsidR="00120AE6">
        <w:t>or</w:t>
      </w:r>
      <w:r w:rsidR="00C41E22">
        <w:t xml:space="preserve"> Territory law</w:t>
      </w:r>
      <w:r w:rsidR="00CB7926">
        <w:t>s</w:t>
      </w:r>
      <w:r w:rsidR="00C41E22">
        <w:t>)</w:t>
      </w:r>
      <w:r>
        <w:t xml:space="preserve"> are also under development</w:t>
      </w:r>
      <w:r w:rsidR="00C41E22">
        <w:t xml:space="preserve">. </w:t>
      </w:r>
      <w:r w:rsidR="00CB7926">
        <w:t>T</w:t>
      </w:r>
      <w:r w:rsidR="00C41E22">
        <w:t>he intention is to establish a requirement for the corporate director to indemnify the CCIV from any loss or damage it sustains as a result of the CCIV’s contravention of the law.</w:t>
      </w:r>
      <w:r w:rsidR="00355D10">
        <w:t xml:space="preserve"> </w:t>
      </w:r>
    </w:p>
    <w:p w14:paraId="16FA2E87" w14:textId="77777777" w:rsidR="00C41E22" w:rsidRDefault="00C41E22" w:rsidP="00C41E22">
      <w:pPr>
        <w:pStyle w:val="Heading2with18pointafter"/>
      </w:pPr>
      <w:r>
        <w:t>Comparison of key features of new law and current law</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3276"/>
      </w:tblGrid>
      <w:tr w:rsidR="00C41E22" w:rsidRPr="004666B8" w14:paraId="671F0E52" w14:textId="77777777" w:rsidTr="001C1E5A">
        <w:trPr>
          <w:tblHeader/>
        </w:trPr>
        <w:tc>
          <w:tcPr>
            <w:tcW w:w="3458" w:type="dxa"/>
          </w:tcPr>
          <w:p w14:paraId="16D7B395" w14:textId="77777777" w:rsidR="00C41E22" w:rsidRPr="004666B8" w:rsidRDefault="00C41E22" w:rsidP="00C41E22">
            <w:pPr>
              <w:pStyle w:val="tableheaderwithintable"/>
              <w:rPr>
                <w:lang w:val="en-US" w:eastAsia="en-US"/>
              </w:rPr>
            </w:pPr>
            <w:r w:rsidRPr="004666B8">
              <w:rPr>
                <w:lang w:val="en-US" w:eastAsia="en-US"/>
              </w:rPr>
              <w:t>New law</w:t>
            </w:r>
          </w:p>
        </w:tc>
        <w:tc>
          <w:tcPr>
            <w:tcW w:w="3276" w:type="dxa"/>
          </w:tcPr>
          <w:p w14:paraId="6C1119FE" w14:textId="77777777" w:rsidR="00C41E22" w:rsidRPr="004666B8" w:rsidRDefault="00C41E22" w:rsidP="00C41E22">
            <w:pPr>
              <w:pStyle w:val="tableheaderwithintable"/>
              <w:rPr>
                <w:lang w:val="en-US" w:eastAsia="en-US"/>
              </w:rPr>
            </w:pPr>
            <w:r w:rsidRPr="004666B8">
              <w:rPr>
                <w:lang w:val="en-US" w:eastAsia="en-US"/>
              </w:rPr>
              <w:t>Current law</w:t>
            </w:r>
          </w:p>
        </w:tc>
      </w:tr>
      <w:tr w:rsidR="00C41E22" w:rsidRPr="004666B8" w14:paraId="2CA6E16F" w14:textId="77777777" w:rsidTr="001C1E5A">
        <w:tc>
          <w:tcPr>
            <w:tcW w:w="3458" w:type="dxa"/>
          </w:tcPr>
          <w:p w14:paraId="37487989" w14:textId="6DD970B3" w:rsidR="00CB7926" w:rsidRPr="004C6E40" w:rsidRDefault="00CB7926" w:rsidP="00C41E22">
            <w:pPr>
              <w:pStyle w:val="tabletext"/>
              <w:rPr>
                <w:i/>
              </w:rPr>
            </w:pPr>
            <w:r>
              <w:rPr>
                <w:i/>
              </w:rPr>
              <w:t>Establishing offences by a CCIV</w:t>
            </w:r>
          </w:p>
          <w:p w14:paraId="34F20848" w14:textId="17343AE3" w:rsidR="00C41E22" w:rsidRPr="004666B8" w:rsidRDefault="008972A0" w:rsidP="00C41E22">
            <w:pPr>
              <w:pStyle w:val="tabletext"/>
              <w:rPr>
                <w:lang w:val="en-US" w:eastAsia="en-US"/>
              </w:rPr>
            </w:pPr>
            <w:r>
              <w:t>When proving the physical element of an offence</w:t>
            </w:r>
            <w:r w:rsidR="00A74A5E">
              <w:t xml:space="preserve"> </w:t>
            </w:r>
            <w:r w:rsidR="00681AD5">
              <w:t>(</w:t>
            </w:r>
            <w:r w:rsidR="00A74A5E">
              <w:t>that is not in Chapter 7 of the Act</w:t>
            </w:r>
            <w:r w:rsidR="00681AD5">
              <w:t>)</w:t>
            </w:r>
            <w:r>
              <w:t>, the acts or omissions of the corporate director’s employees, agents and officers are attributed to the CCIV.</w:t>
            </w:r>
          </w:p>
        </w:tc>
        <w:tc>
          <w:tcPr>
            <w:tcW w:w="3276" w:type="dxa"/>
          </w:tcPr>
          <w:p w14:paraId="44347CDC" w14:textId="25A29455" w:rsidR="00C41E22" w:rsidRPr="004666B8" w:rsidRDefault="00DE1B0F" w:rsidP="00C41E22">
            <w:pPr>
              <w:pStyle w:val="tabletext"/>
              <w:rPr>
                <w:lang w:val="en-US" w:eastAsia="en-US"/>
              </w:rPr>
            </w:pPr>
            <w:r>
              <w:rPr>
                <w:lang w:val="en-US" w:eastAsia="en-US"/>
              </w:rPr>
              <w:t>No equivalent.</w:t>
            </w:r>
          </w:p>
        </w:tc>
      </w:tr>
      <w:tr w:rsidR="00C41E22" w:rsidRPr="004666B8" w14:paraId="20044259" w14:textId="77777777" w:rsidTr="001C1E5A">
        <w:tc>
          <w:tcPr>
            <w:tcW w:w="3458" w:type="dxa"/>
          </w:tcPr>
          <w:p w14:paraId="19232D2D" w14:textId="5BA54E50" w:rsidR="00C41E22" w:rsidRDefault="008972A0" w:rsidP="00681AD5">
            <w:pPr>
              <w:pStyle w:val="tabletext"/>
              <w:rPr>
                <w:lang w:val="en-US" w:eastAsia="en-US"/>
              </w:rPr>
            </w:pPr>
            <w:r>
              <w:t>When proving the fault element of an offence</w:t>
            </w:r>
            <w:r w:rsidR="00681AD5">
              <w:t xml:space="preserve"> (that is not in Chapter 7 of the Act)</w:t>
            </w:r>
            <w:r w:rsidR="00044853">
              <w:t>,</w:t>
            </w:r>
            <w:r>
              <w:t xml:space="preserve"> other than negligence, the corporate director’s authorisation or permission of the offence is attributed to the CCIV.</w:t>
            </w:r>
            <w:r w:rsidR="00A74A5E">
              <w:t xml:space="preserve"> </w:t>
            </w:r>
          </w:p>
        </w:tc>
        <w:tc>
          <w:tcPr>
            <w:tcW w:w="3276" w:type="dxa"/>
          </w:tcPr>
          <w:p w14:paraId="7588E69E" w14:textId="6E99987A" w:rsidR="00C41E22" w:rsidRDefault="00DE1B0F" w:rsidP="00C41E22">
            <w:pPr>
              <w:pStyle w:val="tabletext"/>
              <w:rPr>
                <w:lang w:val="en-US" w:eastAsia="en-US"/>
              </w:rPr>
            </w:pPr>
            <w:r>
              <w:rPr>
                <w:lang w:val="en-US" w:eastAsia="en-US"/>
              </w:rPr>
              <w:t>No equivalent.</w:t>
            </w:r>
          </w:p>
        </w:tc>
      </w:tr>
      <w:tr w:rsidR="00C41E22" w:rsidRPr="004666B8" w14:paraId="33DB51C0" w14:textId="77777777" w:rsidTr="001C1E5A">
        <w:tc>
          <w:tcPr>
            <w:tcW w:w="3458" w:type="dxa"/>
          </w:tcPr>
          <w:p w14:paraId="5E72090D" w14:textId="6FBA2734" w:rsidR="00C41E22" w:rsidRDefault="008972A0" w:rsidP="00681AD5">
            <w:pPr>
              <w:pStyle w:val="tabletext"/>
              <w:rPr>
                <w:lang w:val="en-US" w:eastAsia="en-US"/>
              </w:rPr>
            </w:pPr>
            <w:r>
              <w:t xml:space="preserve">When proving the fault element of an </w:t>
            </w:r>
            <w:r w:rsidR="00DE1B0F">
              <w:t xml:space="preserve">offence </w:t>
            </w:r>
            <w:r>
              <w:t>that is negligence</w:t>
            </w:r>
            <w:r w:rsidR="001D7E39">
              <w:t xml:space="preserve"> </w:t>
            </w:r>
            <w:r w:rsidR="00681AD5">
              <w:t>(that is not in</w:t>
            </w:r>
            <w:r w:rsidR="001D7E39">
              <w:t xml:space="preserve"> Chapter 7 of the Act</w:t>
            </w:r>
            <w:r w:rsidR="00681AD5">
              <w:t>)</w:t>
            </w:r>
            <w:r>
              <w:t xml:space="preserve">, the negligence of an employee, agent or officer of the corporate director is attributed to the </w:t>
            </w:r>
            <w:r>
              <w:lastRenderedPageBreak/>
              <w:t>CCIV.</w:t>
            </w:r>
          </w:p>
        </w:tc>
        <w:tc>
          <w:tcPr>
            <w:tcW w:w="3276" w:type="dxa"/>
          </w:tcPr>
          <w:p w14:paraId="57D224D1" w14:textId="1EC90CD2" w:rsidR="00C41E22" w:rsidRDefault="00DE1B0F" w:rsidP="00C41E22">
            <w:pPr>
              <w:pStyle w:val="tabletext"/>
              <w:rPr>
                <w:lang w:val="en-US" w:eastAsia="en-US"/>
              </w:rPr>
            </w:pPr>
            <w:r>
              <w:rPr>
                <w:lang w:val="en-US" w:eastAsia="en-US"/>
              </w:rPr>
              <w:lastRenderedPageBreak/>
              <w:t>No equivalent.</w:t>
            </w:r>
          </w:p>
        </w:tc>
      </w:tr>
      <w:tr w:rsidR="008972A0" w:rsidRPr="004666B8" w14:paraId="03B7728F" w14:textId="77777777" w:rsidTr="001C1E5A">
        <w:tc>
          <w:tcPr>
            <w:tcW w:w="3458" w:type="dxa"/>
          </w:tcPr>
          <w:p w14:paraId="6AE4C709" w14:textId="1E063DB6" w:rsidR="000438A4" w:rsidRDefault="000438A4" w:rsidP="008972A0">
            <w:pPr>
              <w:pStyle w:val="tabletext"/>
            </w:pPr>
            <w:r>
              <w:rPr>
                <w:i/>
              </w:rPr>
              <w:lastRenderedPageBreak/>
              <w:t>Establishing a contravention of a civil penalty provision by a CCIV</w:t>
            </w:r>
          </w:p>
          <w:p w14:paraId="56828A6D" w14:textId="629A7C7B" w:rsidR="008972A0" w:rsidRDefault="00DE1B0F" w:rsidP="008972A0">
            <w:pPr>
              <w:pStyle w:val="tabletext"/>
            </w:pPr>
            <w:r>
              <w:t xml:space="preserve">An element of a civil penalty provision </w:t>
            </w:r>
            <w:r w:rsidR="003336AC">
              <w:t xml:space="preserve">outside Chapter 7 </w:t>
            </w:r>
            <w:r>
              <w:t>must be attributed to a CCIV if it is done by:</w:t>
            </w:r>
          </w:p>
          <w:p w14:paraId="6C1EAEB2" w14:textId="77777777" w:rsidR="00DE1B0F" w:rsidRDefault="00DE1B0F" w:rsidP="000C0E98">
            <w:pPr>
              <w:pStyle w:val="tabletext"/>
              <w:numPr>
                <w:ilvl w:val="0"/>
                <w:numId w:val="75"/>
              </w:numPr>
            </w:pPr>
            <w:r>
              <w:t>an agent or officer of a CCIV, acting within his or her actual or apparent authority in relation to the CCIV; or</w:t>
            </w:r>
          </w:p>
          <w:p w14:paraId="2AFB5F58" w14:textId="62F9855D" w:rsidR="008972A0" w:rsidRDefault="00DE1B0F" w:rsidP="000C0E98">
            <w:pPr>
              <w:pStyle w:val="tabletext"/>
              <w:numPr>
                <w:ilvl w:val="0"/>
                <w:numId w:val="75"/>
              </w:numPr>
            </w:pPr>
            <w:r>
              <w:t xml:space="preserve">an employee, agent or officer of the corporate director of a CCIV, acting within the actual or apparent scope of their employment or authority in relation to the corporate director, and in turn, within the corporate director’s scope of its actual or apparent authority in relation to the CCIV. </w:t>
            </w:r>
          </w:p>
        </w:tc>
        <w:tc>
          <w:tcPr>
            <w:tcW w:w="3276" w:type="dxa"/>
          </w:tcPr>
          <w:p w14:paraId="08857A74" w14:textId="4FBE85BB" w:rsidR="008972A0" w:rsidRDefault="00EA4EB1" w:rsidP="00C41E22">
            <w:pPr>
              <w:pStyle w:val="tabletext"/>
              <w:rPr>
                <w:lang w:val="en-US" w:eastAsia="en-US"/>
              </w:rPr>
            </w:pPr>
            <w:r>
              <w:rPr>
                <w:lang w:val="en-US" w:eastAsia="en-US"/>
              </w:rPr>
              <w:t>No equivalent.</w:t>
            </w:r>
          </w:p>
        </w:tc>
      </w:tr>
      <w:tr w:rsidR="00CB7926" w:rsidRPr="004666B8" w14:paraId="03C5066D" w14:textId="77777777" w:rsidTr="001C1E5A">
        <w:tc>
          <w:tcPr>
            <w:tcW w:w="3458" w:type="dxa"/>
          </w:tcPr>
          <w:p w14:paraId="0B75FD16" w14:textId="537EF56B" w:rsidR="00CB7926" w:rsidRPr="004C6E40" w:rsidRDefault="00CB7926" w:rsidP="008972A0">
            <w:pPr>
              <w:pStyle w:val="tabletext"/>
              <w:rPr>
                <w:i/>
              </w:rPr>
            </w:pPr>
            <w:r>
              <w:rPr>
                <w:i/>
              </w:rPr>
              <w:t>Re</w:t>
            </w:r>
            <w:r w:rsidR="00EF6C2C">
              <w:rPr>
                <w:i/>
              </w:rPr>
              <w:noBreakHyphen/>
            </w:r>
            <w:r>
              <w:rPr>
                <w:i/>
              </w:rPr>
              <w:t xml:space="preserve">routing </w:t>
            </w:r>
            <w:r w:rsidR="000D3ADE">
              <w:rPr>
                <w:i/>
              </w:rPr>
              <w:t xml:space="preserve">offences </w:t>
            </w:r>
            <w:r w:rsidR="0013704A">
              <w:rPr>
                <w:i/>
              </w:rPr>
              <w:t xml:space="preserve">and </w:t>
            </w:r>
            <w:r w:rsidR="000D3ADE">
              <w:rPr>
                <w:i/>
              </w:rPr>
              <w:t xml:space="preserve">contraventions of civil penalty provisions committed </w:t>
            </w:r>
            <w:r>
              <w:rPr>
                <w:i/>
              </w:rPr>
              <w:t>by the CCIV to the corporate director</w:t>
            </w:r>
          </w:p>
          <w:p w14:paraId="07FC44B0" w14:textId="33574DF9" w:rsidR="00CB7926" w:rsidRDefault="00CB7926" w:rsidP="000D3ADE">
            <w:pPr>
              <w:pStyle w:val="tabletext"/>
            </w:pPr>
            <w:r>
              <w:t xml:space="preserve">The corporate director of a CCIV is responsible for a contravention </w:t>
            </w:r>
            <w:r w:rsidDel="00BA57BD">
              <w:t xml:space="preserve">of </w:t>
            </w:r>
            <w:r w:rsidR="000D3ADE">
              <w:t>Commonwealth</w:t>
            </w:r>
            <w:r w:rsidR="000D3ADE" w:rsidDel="00BA57BD">
              <w:t xml:space="preserve"> </w:t>
            </w:r>
            <w:r w:rsidR="000D3ADE">
              <w:t xml:space="preserve">law </w:t>
            </w:r>
            <w:r>
              <w:t xml:space="preserve">by the CCIV. If a CCIV contravenes </w:t>
            </w:r>
            <w:r w:rsidR="000D3ADE">
              <w:t xml:space="preserve">Commonwealth </w:t>
            </w:r>
            <w:r>
              <w:t xml:space="preserve">law, the corporate director </w:t>
            </w:r>
            <w:r w:rsidR="001D7447">
              <w:t>is</w:t>
            </w:r>
            <w:r>
              <w:t xml:space="preserve"> taken to have committed the offence or contravened the civil penalty provision instead of the CCIV.</w:t>
            </w:r>
          </w:p>
        </w:tc>
        <w:tc>
          <w:tcPr>
            <w:tcW w:w="3276" w:type="dxa"/>
          </w:tcPr>
          <w:p w14:paraId="73E3C337" w14:textId="628CA8E6" w:rsidR="00CB7926" w:rsidRDefault="00CB7926" w:rsidP="00C41E22">
            <w:pPr>
              <w:pStyle w:val="tabletext"/>
              <w:rPr>
                <w:lang w:val="en-US" w:eastAsia="en-US"/>
              </w:rPr>
            </w:pPr>
            <w:r>
              <w:rPr>
                <w:lang w:val="en-US" w:eastAsia="en-US"/>
              </w:rPr>
              <w:t>No equivalent.</w:t>
            </w:r>
          </w:p>
        </w:tc>
      </w:tr>
      <w:tr w:rsidR="008972A0" w:rsidRPr="004666B8" w14:paraId="2CE60E24" w14:textId="77777777" w:rsidTr="001C1E5A">
        <w:tc>
          <w:tcPr>
            <w:tcW w:w="3458" w:type="dxa"/>
          </w:tcPr>
          <w:p w14:paraId="7A41BA1A" w14:textId="6D9D0A42" w:rsidR="00CB7926" w:rsidRDefault="00CB7926" w:rsidP="008972A0">
            <w:pPr>
              <w:pStyle w:val="tabletext"/>
            </w:pPr>
            <w:r>
              <w:rPr>
                <w:i/>
              </w:rPr>
              <w:t>Indemnity</w:t>
            </w:r>
          </w:p>
          <w:p w14:paraId="5FE24AA4" w14:textId="2B6614AA" w:rsidR="00CB7926" w:rsidRDefault="00DE1B0F" w:rsidP="008972A0">
            <w:pPr>
              <w:pStyle w:val="tabletext"/>
            </w:pPr>
            <w:r>
              <w:t xml:space="preserve">The corporate director of a CCIV </w:t>
            </w:r>
            <w:r w:rsidR="00CB7926">
              <w:t>will be required to</w:t>
            </w:r>
            <w:r>
              <w:t xml:space="preserve"> indemnify the CCIV for </w:t>
            </w:r>
            <w:r w:rsidR="00EA4EB1">
              <w:t>any loss or damage the CCIV</w:t>
            </w:r>
            <w:r>
              <w:t xml:space="preserve"> </w:t>
            </w:r>
            <w:r w:rsidR="00EA4EB1">
              <w:t>sustains as a result of the CCIV’s contravention of the law.</w:t>
            </w:r>
          </w:p>
          <w:p w14:paraId="53F5129E" w14:textId="37570F11" w:rsidR="008972A0" w:rsidRDefault="00CB7926" w:rsidP="000D3ADE">
            <w:pPr>
              <w:pStyle w:val="tabletext"/>
            </w:pPr>
            <w:r>
              <w:t>These provisions are under development.</w:t>
            </w:r>
          </w:p>
        </w:tc>
        <w:tc>
          <w:tcPr>
            <w:tcW w:w="3276" w:type="dxa"/>
          </w:tcPr>
          <w:p w14:paraId="7BD81D39" w14:textId="5B1D3B56" w:rsidR="008972A0" w:rsidRDefault="00EA4EB1" w:rsidP="00C41E22">
            <w:pPr>
              <w:pStyle w:val="tabletext"/>
              <w:rPr>
                <w:lang w:val="en-US" w:eastAsia="en-US"/>
              </w:rPr>
            </w:pPr>
            <w:r>
              <w:rPr>
                <w:lang w:val="en-US" w:eastAsia="en-US"/>
              </w:rPr>
              <w:t>No equivalent.</w:t>
            </w:r>
          </w:p>
        </w:tc>
      </w:tr>
    </w:tbl>
    <w:p w14:paraId="7FDBF4D5" w14:textId="029AAF02" w:rsidR="00C41E22" w:rsidRDefault="00C41E22" w:rsidP="00C41E22">
      <w:pPr>
        <w:pStyle w:val="Heading2"/>
      </w:pPr>
      <w:r>
        <w:lastRenderedPageBreak/>
        <w:t>Detailed explanation of new law</w:t>
      </w:r>
    </w:p>
    <w:p w14:paraId="7285896A" w14:textId="51E6E0C1" w:rsidR="00120AE6" w:rsidRDefault="00CB7926" w:rsidP="00120AE6">
      <w:pPr>
        <w:pStyle w:val="Heading3"/>
      </w:pPr>
      <w:r>
        <w:t xml:space="preserve">Establishing an </w:t>
      </w:r>
      <w:r w:rsidR="00603993">
        <w:t>o</w:t>
      </w:r>
      <w:r w:rsidR="00F57DF5" w:rsidRPr="006B44CE">
        <w:t>ffence</w:t>
      </w:r>
      <w:r w:rsidR="00603993">
        <w:t xml:space="preserve"> or a civil contravention </w:t>
      </w:r>
      <w:r w:rsidR="00056FCB" w:rsidRPr="006B44CE">
        <w:t>by a CCIV</w:t>
      </w:r>
      <w:r w:rsidR="00F57DF5" w:rsidRPr="006B44CE">
        <w:t xml:space="preserve"> </w:t>
      </w:r>
    </w:p>
    <w:p w14:paraId="7326BD43" w14:textId="672B9078" w:rsidR="00DE5CD5" w:rsidRDefault="00A34EC9" w:rsidP="00C41E22">
      <w:pPr>
        <w:pStyle w:val="base-text-paragraph"/>
        <w:numPr>
          <w:ilvl w:val="1"/>
          <w:numId w:val="62"/>
        </w:numPr>
      </w:pPr>
      <w:r>
        <w:t>Part 8B.19</w:t>
      </w:r>
      <w:r w:rsidR="0052379A">
        <w:t xml:space="preserve"> </w:t>
      </w:r>
      <w:r w:rsidR="00B87EB2">
        <w:t xml:space="preserve">provides an alternative </w:t>
      </w:r>
      <w:r w:rsidR="004E70B8">
        <w:t xml:space="preserve">pathway </w:t>
      </w:r>
      <w:r w:rsidR="0052379A">
        <w:t>for establishing corporate crimin</w:t>
      </w:r>
      <w:r w:rsidR="00E71008">
        <w:t xml:space="preserve">al responsibility </w:t>
      </w:r>
      <w:r w:rsidR="00603993">
        <w:t>and civil contraventions by the CCIV. This is designed</w:t>
      </w:r>
      <w:r w:rsidR="00E71008">
        <w:t xml:space="preserve"> to address </w:t>
      </w:r>
      <w:r w:rsidR="001E5CDE">
        <w:t>the</w:t>
      </w:r>
      <w:r w:rsidR="0052379A">
        <w:t xml:space="preserve"> unique circumstance</w:t>
      </w:r>
      <w:r w:rsidR="001E5CDE">
        <w:t xml:space="preserve"> of a CCIV</w:t>
      </w:r>
      <w:r w:rsidR="0052379A">
        <w:t>.</w:t>
      </w:r>
      <w:r w:rsidR="001E5CDE">
        <w:t xml:space="preserve"> </w:t>
      </w:r>
      <w:r w:rsidR="00DE5CD5">
        <w:t>Unlike other companies</w:t>
      </w:r>
      <w:r w:rsidR="001E5CDE">
        <w:t>, a CCIV’s sole director is a body corporate and it has no employees</w:t>
      </w:r>
      <w:r w:rsidR="00DE5CD5">
        <w:t xml:space="preserve"> (see </w:t>
      </w:r>
      <w:r w:rsidR="0021351B">
        <w:t>paragraphs 5.50 to 5.52</w:t>
      </w:r>
      <w:r w:rsidR="0076637E">
        <w:t xml:space="preserve"> </w:t>
      </w:r>
      <w:r w:rsidR="00DE5CD5">
        <w:t>of the Tranche 1 Explanatory Materials)</w:t>
      </w:r>
      <w:r w:rsidR="001E5CDE">
        <w:t>.</w:t>
      </w:r>
      <w:r w:rsidR="00B400F7">
        <w:t xml:space="preserve"> </w:t>
      </w:r>
      <w:r w:rsidR="004E70B8">
        <w:t>Other pathways for establishing corporate criminal responsibility, such as the Criminal Code, continue to apply to CCIVs.</w:t>
      </w:r>
    </w:p>
    <w:p w14:paraId="5DA4CDE2" w14:textId="77777777" w:rsidR="00603993" w:rsidRDefault="00603993" w:rsidP="00603993">
      <w:pPr>
        <w:pStyle w:val="Heading4"/>
      </w:pPr>
      <w:r>
        <w:t>Criminal offences committed by the CCIV</w:t>
      </w:r>
    </w:p>
    <w:p w14:paraId="7A099E63" w14:textId="4591ABBD" w:rsidR="008C2E03" w:rsidRPr="00603993" w:rsidRDefault="00603993" w:rsidP="008C2E03">
      <w:pPr>
        <w:pStyle w:val="base-text-paragraph"/>
        <w:numPr>
          <w:ilvl w:val="1"/>
          <w:numId w:val="62"/>
        </w:numPr>
        <w:rPr>
          <w:rStyle w:val="Referencingstyle"/>
          <w:b w:val="0"/>
          <w:i w:val="0"/>
          <w:sz w:val="22"/>
        </w:rPr>
      </w:pPr>
      <w:r>
        <w:t xml:space="preserve"> </w:t>
      </w:r>
      <w:r w:rsidR="008C2E03">
        <w:t>The</w:t>
      </w:r>
      <w:r w:rsidR="008C2E03" w:rsidDel="00C8070B">
        <w:t xml:space="preserve"> </w:t>
      </w:r>
      <w:r w:rsidR="00C8070B">
        <w:t xml:space="preserve">new </w:t>
      </w:r>
      <w:r w:rsidR="008C2E03">
        <w:t>principles for establishing the commission of an offence by a CCIV apply to all offences under Commonwealth law, including offences under laws to which Part 2.5 of the Criminal Code does not apply. The only exception to this is Chapter 7 of the Act</w:t>
      </w:r>
      <w:r w:rsidR="00E04151">
        <w:t xml:space="preserve">. The specific principles that apply in Chapter 7 are </w:t>
      </w:r>
      <w:r w:rsidR="008C2E03">
        <w:t xml:space="preserve">discussed in paragraphs </w:t>
      </w:r>
      <w:r w:rsidR="00A34EC9">
        <w:fldChar w:fldCharType="begin"/>
      </w:r>
      <w:r w:rsidR="00A34EC9">
        <w:instrText xml:space="preserve"> REF _Ref518908775 \r \h </w:instrText>
      </w:r>
      <w:r w:rsidR="00A34EC9">
        <w:fldChar w:fldCharType="separate"/>
      </w:r>
      <w:r w:rsidR="004E70B8">
        <w:t>4.27</w:t>
      </w:r>
      <w:r w:rsidR="00A34EC9">
        <w:fldChar w:fldCharType="end"/>
      </w:r>
      <w:r w:rsidR="008C2E03">
        <w:t xml:space="preserve"> to </w:t>
      </w:r>
      <w:r w:rsidR="00A34EC9">
        <w:fldChar w:fldCharType="begin"/>
      </w:r>
      <w:r w:rsidR="00A34EC9">
        <w:instrText xml:space="preserve"> REF _Ref518908894 \r \h </w:instrText>
      </w:r>
      <w:r w:rsidR="00A34EC9">
        <w:fldChar w:fldCharType="separate"/>
      </w:r>
      <w:r w:rsidR="004E70B8">
        <w:t>4.43</w:t>
      </w:r>
      <w:r w:rsidR="00A34EC9">
        <w:fldChar w:fldCharType="end"/>
      </w:r>
      <w:r w:rsidR="00E04151">
        <w:t xml:space="preserve"> of these explanatory materials</w:t>
      </w:r>
      <w:r w:rsidR="008C2E03">
        <w:t>.</w:t>
      </w:r>
      <w:r w:rsidR="00A34C85">
        <w:t xml:space="preserve"> </w:t>
      </w:r>
      <w:r w:rsidR="008C2E03" w:rsidRPr="0071217E">
        <w:rPr>
          <w:rStyle w:val="Referencingstyle"/>
        </w:rPr>
        <w:t>[Schedule</w:t>
      </w:r>
      <w:r w:rsidR="008C2E03" w:rsidRPr="00041E34">
        <w:rPr>
          <w:rStyle w:val="Referencingstyle"/>
        </w:rPr>
        <w:t xml:space="preserve"> 1, item 1, </w:t>
      </w:r>
      <w:r w:rsidR="008C2E03">
        <w:rPr>
          <w:rStyle w:val="Referencingstyle"/>
        </w:rPr>
        <w:t xml:space="preserve">subsection </w:t>
      </w:r>
      <w:r w:rsidR="008C2E03" w:rsidRPr="0071217E">
        <w:rPr>
          <w:rStyle w:val="Referencingstyle"/>
        </w:rPr>
        <w:t>1267A</w:t>
      </w:r>
      <w:r w:rsidR="008C2E03">
        <w:rPr>
          <w:rStyle w:val="Referencingstyle"/>
        </w:rPr>
        <w:t>(1)</w:t>
      </w:r>
      <w:r w:rsidR="008C2E03" w:rsidRPr="0071217E">
        <w:rPr>
          <w:rStyle w:val="Referencingstyle"/>
        </w:rPr>
        <w:t>]</w:t>
      </w:r>
    </w:p>
    <w:p w14:paraId="7DF81A88" w14:textId="063759F5" w:rsidR="0022621E" w:rsidRDefault="002D5EC5" w:rsidP="00C41E22">
      <w:pPr>
        <w:pStyle w:val="base-text-paragraph"/>
        <w:numPr>
          <w:ilvl w:val="1"/>
          <w:numId w:val="62"/>
        </w:numPr>
      </w:pPr>
      <w:r>
        <w:t>The</w:t>
      </w:r>
      <w:r w:rsidR="00B87EB2" w:rsidDel="00B87EB2">
        <w:t xml:space="preserve"> provisions for establishing the commission of a criminal offence by a CCIV are largely modelled on Part 2.5 of the Criminal Code. These provisions </w:t>
      </w:r>
      <w:r w:rsidR="005727ED">
        <w:t>augment</w:t>
      </w:r>
      <w:r w:rsidR="0022621E">
        <w:t xml:space="preserve"> the Criminal Code, and other Commonwealth laws establishing principles of corporate criminal responsibility</w:t>
      </w:r>
      <w:r w:rsidR="008972A0">
        <w:t>,</w:t>
      </w:r>
      <w:r w:rsidR="0022621E">
        <w:t xml:space="preserve"> by ensuring that:</w:t>
      </w:r>
    </w:p>
    <w:p w14:paraId="4CFD2FEC" w14:textId="76912802" w:rsidR="0022621E" w:rsidRDefault="0022621E" w:rsidP="001C1E5A">
      <w:pPr>
        <w:pStyle w:val="dotpoint"/>
      </w:pPr>
      <w:r>
        <w:t>when proving the physical element of an offence, the acts or omissions of the corporate director’s employees, agents and officers are attributed to the CCIV; and</w:t>
      </w:r>
    </w:p>
    <w:p w14:paraId="177FCA49" w14:textId="39B8CF63" w:rsidR="00E420DF" w:rsidRDefault="0022621E" w:rsidP="001C1E5A">
      <w:pPr>
        <w:pStyle w:val="dotpoint"/>
      </w:pPr>
      <w:r>
        <w:t>when proving t</w:t>
      </w:r>
      <w:r w:rsidR="00E420DF">
        <w:t>he fault element of an offence</w:t>
      </w:r>
      <w:r w:rsidR="00606F1D">
        <w:t xml:space="preserve"> </w:t>
      </w:r>
      <w:r w:rsidR="00E411F8">
        <w:t>other than negligence</w:t>
      </w:r>
      <w:r w:rsidR="00E420DF">
        <w:t>, the corporate director’s authorisation</w:t>
      </w:r>
      <w:r>
        <w:t xml:space="preserve"> </w:t>
      </w:r>
      <w:r w:rsidR="00E420DF">
        <w:t>or permission of the offence is attributed to the CCIV; and</w:t>
      </w:r>
    </w:p>
    <w:p w14:paraId="4E06BEA6" w14:textId="01F8C9C8" w:rsidR="00C8070B" w:rsidRDefault="00E420DF" w:rsidP="001C1E5A">
      <w:pPr>
        <w:pStyle w:val="dotpoint"/>
      </w:pPr>
      <w:r>
        <w:t xml:space="preserve">when proving the fault element of an </w:t>
      </w:r>
      <w:r w:rsidR="00DE1B0F">
        <w:t xml:space="preserve">offence </w:t>
      </w:r>
      <w:r w:rsidR="00606F1D">
        <w:t>that is negligence</w:t>
      </w:r>
      <w:r>
        <w:t xml:space="preserve">, </w:t>
      </w:r>
      <w:r w:rsidR="00606F1D">
        <w:t xml:space="preserve">the negligence of an employee, agent </w:t>
      </w:r>
      <w:r w:rsidR="008972A0">
        <w:t>or officer of the corporate director is attributed to the CCIV</w:t>
      </w:r>
      <w:r>
        <w:t xml:space="preserve">. </w:t>
      </w:r>
    </w:p>
    <w:p w14:paraId="6C642A4D" w14:textId="4061B5B4" w:rsidR="002D5EC5" w:rsidRDefault="00E420DF" w:rsidP="004C6E40">
      <w:pPr>
        <w:pStyle w:val="base-text-paragraph"/>
        <w:numPr>
          <w:ilvl w:val="0"/>
          <w:numId w:val="0"/>
        </w:numPr>
        <w:ind w:left="1920"/>
      </w:pPr>
      <w:r w:rsidRPr="000C0E98">
        <w:rPr>
          <w:rStyle w:val="Referencingstyle"/>
        </w:rPr>
        <w:t>[Schedule 1, item 1, sections 1267D, 1267E</w:t>
      </w:r>
      <w:r w:rsidR="007F2FFD">
        <w:rPr>
          <w:rStyle w:val="Referencingstyle"/>
        </w:rPr>
        <w:t xml:space="preserve"> and</w:t>
      </w:r>
      <w:r w:rsidR="00E411F8" w:rsidRPr="000C0E98">
        <w:rPr>
          <w:rStyle w:val="Referencingstyle"/>
        </w:rPr>
        <w:t xml:space="preserve"> 1267F]</w:t>
      </w:r>
    </w:p>
    <w:p w14:paraId="1487447B" w14:textId="1B740CE8" w:rsidR="00B87EB2" w:rsidRDefault="00B87EB2" w:rsidP="00B73B84">
      <w:pPr>
        <w:pStyle w:val="base-text-paragraph"/>
        <w:numPr>
          <w:ilvl w:val="1"/>
          <w:numId w:val="62"/>
        </w:numPr>
      </w:pPr>
      <w:r>
        <w:t xml:space="preserve">These provisions ensure that the physical elements of an offence </w:t>
      </w:r>
      <w:r w:rsidR="00D57359">
        <w:t xml:space="preserve">and </w:t>
      </w:r>
      <w:r w:rsidR="007F2FFD">
        <w:t xml:space="preserve">the fault element of </w:t>
      </w:r>
      <w:r w:rsidR="00D57359">
        <w:t xml:space="preserve">negligence </w:t>
      </w:r>
      <w:r w:rsidR="007F2FFD">
        <w:t>are</w:t>
      </w:r>
      <w:r>
        <w:t xml:space="preserve"> attributed directly to the CCIV</w:t>
      </w:r>
      <w:r w:rsidR="00984951">
        <w:t>, without first attributing to the corporate director</w:t>
      </w:r>
      <w:r>
        <w:t>.</w:t>
      </w:r>
      <w:r w:rsidR="000A7BD4">
        <w:t xml:space="preserve"> </w:t>
      </w:r>
      <w:r w:rsidR="00D57359">
        <w:t xml:space="preserve">Similarly, when proving </w:t>
      </w:r>
      <w:r w:rsidR="007F2FFD">
        <w:t>o</w:t>
      </w:r>
      <w:r w:rsidR="00D57359">
        <w:t>the</w:t>
      </w:r>
      <w:r w:rsidR="007F2FFD">
        <w:t>r</w:t>
      </w:r>
      <w:r w:rsidR="00D57359">
        <w:t xml:space="preserve"> fault elements, it is </w:t>
      </w:r>
      <w:r w:rsidR="007F2FFD">
        <w:t>only</w:t>
      </w:r>
      <w:r w:rsidR="00D57359">
        <w:t xml:space="preserve"> necessary to enquire whether the </w:t>
      </w:r>
      <w:r w:rsidR="007F2FFD">
        <w:t>corporate director</w:t>
      </w:r>
      <w:r w:rsidR="00D57359">
        <w:t xml:space="preserve"> </w:t>
      </w:r>
      <w:r w:rsidR="007F2FFD">
        <w:t xml:space="preserve">(rather than the </w:t>
      </w:r>
      <w:r w:rsidR="00D57359">
        <w:t>CCIV</w:t>
      </w:r>
      <w:r w:rsidR="007F2FFD">
        <w:t>)</w:t>
      </w:r>
      <w:r w:rsidR="00D57359">
        <w:t xml:space="preserve"> authorised or permitted the offence.</w:t>
      </w:r>
    </w:p>
    <w:p w14:paraId="2DD9C864" w14:textId="77777777" w:rsidR="00E411F8" w:rsidRDefault="00E411F8" w:rsidP="00B73B84">
      <w:pPr>
        <w:pStyle w:val="base-text-paragraph"/>
        <w:numPr>
          <w:ilvl w:val="1"/>
          <w:numId w:val="62"/>
        </w:numPr>
      </w:pPr>
      <w:bookmarkStart w:id="114" w:name="_Ref518911197"/>
      <w:r>
        <w:t xml:space="preserve">The corporate director of a CCIV may be the corporate director of more than one CCIV. Accordingly, in order to attribute to the CCIV a physical element or a fault element that relies on the acts, omissions, state </w:t>
      </w:r>
      <w:r>
        <w:lastRenderedPageBreak/>
        <w:t>of mind or negligence of the corporate director’s officers, employees or agents, that person must be acting both:</w:t>
      </w:r>
      <w:bookmarkEnd w:id="114"/>
      <w:r>
        <w:t xml:space="preserve"> </w:t>
      </w:r>
    </w:p>
    <w:p w14:paraId="027507A3" w14:textId="0C5F7858" w:rsidR="00E411F8" w:rsidRDefault="00E411F8" w:rsidP="001C1E5A">
      <w:pPr>
        <w:pStyle w:val="dotpoint"/>
      </w:pPr>
      <w:r>
        <w:t>within the actual or apparent scope of their employment, or authority, in relation to the corporate director; and</w:t>
      </w:r>
    </w:p>
    <w:p w14:paraId="0D0A32D9" w14:textId="069C7B28" w:rsidR="003F4AD3" w:rsidRDefault="00E411F8" w:rsidP="001C1E5A">
      <w:pPr>
        <w:pStyle w:val="dotpoint"/>
      </w:pPr>
      <w:r>
        <w:t>within the scope of the actual or apparent authority of the corporate director in relation to the CCIV.</w:t>
      </w:r>
    </w:p>
    <w:p w14:paraId="70463746" w14:textId="575CF532" w:rsidR="00C8070B" w:rsidRDefault="00C8070B" w:rsidP="004C6E40">
      <w:pPr>
        <w:pStyle w:val="base-text-paragraph"/>
        <w:numPr>
          <w:ilvl w:val="0"/>
          <w:numId w:val="0"/>
        </w:numPr>
        <w:ind w:left="1854"/>
      </w:pPr>
      <w:r w:rsidRPr="000C0E98">
        <w:rPr>
          <w:rStyle w:val="Referencingstyle"/>
        </w:rPr>
        <w:t>[Schedule 1, item 1, sections 1267D, 1267E</w:t>
      </w:r>
      <w:r w:rsidR="007F2FFD">
        <w:rPr>
          <w:rStyle w:val="Referencingstyle"/>
        </w:rPr>
        <w:t xml:space="preserve"> and</w:t>
      </w:r>
      <w:r w:rsidRPr="000C0E98">
        <w:rPr>
          <w:rStyle w:val="Referencingstyle"/>
        </w:rPr>
        <w:t xml:space="preserve"> 1267F]</w:t>
      </w:r>
    </w:p>
    <w:p w14:paraId="57DB1052" w14:textId="70281C89" w:rsidR="00200FE6" w:rsidRDefault="00E411F8" w:rsidP="00B73B84">
      <w:pPr>
        <w:pStyle w:val="base-text-paragraph"/>
        <w:numPr>
          <w:ilvl w:val="1"/>
          <w:numId w:val="62"/>
        </w:numPr>
      </w:pPr>
      <w:r>
        <w:t xml:space="preserve">For strict liability offences, the defence of mistake of fact can be relied on by a CCIV </w:t>
      </w:r>
      <w:r w:rsidR="00200FE6">
        <w:t>if:</w:t>
      </w:r>
    </w:p>
    <w:p w14:paraId="5E061C01" w14:textId="7897FA3C" w:rsidR="00200FE6" w:rsidRDefault="00200FE6" w:rsidP="004C6E40">
      <w:pPr>
        <w:pStyle w:val="dotpoint"/>
      </w:pPr>
      <w:r>
        <w:t xml:space="preserve">the person carrying out the conduct had a mistaken </w:t>
      </w:r>
      <w:r w:rsidR="00FB6B19">
        <w:t>but reasonable</w:t>
      </w:r>
      <w:r>
        <w:t xml:space="preserve"> belief about facts that would have meant that the conduct would not have been an offence; and</w:t>
      </w:r>
    </w:p>
    <w:p w14:paraId="5F9A943F" w14:textId="33E95375" w:rsidR="00200FE6" w:rsidRDefault="00200FE6" w:rsidP="004C6E40">
      <w:pPr>
        <w:pStyle w:val="dotpoint"/>
      </w:pPr>
      <w:r>
        <w:t xml:space="preserve">the corporate director </w:t>
      </w:r>
      <w:r w:rsidR="00531761">
        <w:t xml:space="preserve">proves that it </w:t>
      </w:r>
      <w:r>
        <w:t xml:space="preserve">exercised due diligence to prevent the conduct. </w:t>
      </w:r>
    </w:p>
    <w:p w14:paraId="6460B02F" w14:textId="7E2F1600" w:rsidR="00200FE6" w:rsidRDefault="00531761" w:rsidP="004C6E40">
      <w:pPr>
        <w:pStyle w:val="dotpoint"/>
        <w:numPr>
          <w:ilvl w:val="0"/>
          <w:numId w:val="0"/>
        </w:numPr>
        <w:ind w:left="1984"/>
      </w:pPr>
      <w:r>
        <w:rPr>
          <w:rStyle w:val="Referencingstyle"/>
        </w:rPr>
        <w:t>[Schedule 1, item 1, section 126</w:t>
      </w:r>
      <w:r w:rsidR="00200FE6" w:rsidRPr="000C0E98">
        <w:rPr>
          <w:rStyle w:val="Referencingstyle"/>
        </w:rPr>
        <w:t>7G]</w:t>
      </w:r>
    </w:p>
    <w:p w14:paraId="6D3D9B4B" w14:textId="0D52414F" w:rsidR="00200FE6" w:rsidRDefault="00200FE6" w:rsidP="00200FE6">
      <w:pPr>
        <w:pStyle w:val="base-text-paragraph"/>
        <w:numPr>
          <w:ilvl w:val="1"/>
          <w:numId w:val="62"/>
        </w:numPr>
      </w:pPr>
      <w:bookmarkStart w:id="115" w:name="_Ref518904278"/>
      <w:r>
        <w:t>The elements for mistake of fact are closely modelled on section</w:t>
      </w:r>
      <w:r w:rsidR="0082410B">
        <w:t> </w:t>
      </w:r>
      <w:r>
        <w:t>12.5 of the Criminal Code but they recogni</w:t>
      </w:r>
      <w:r w:rsidR="00AB6388">
        <w:t>s</w:t>
      </w:r>
      <w:r>
        <w:t>e that the conduct may be engaged in by:</w:t>
      </w:r>
      <w:bookmarkEnd w:id="115"/>
    </w:p>
    <w:p w14:paraId="272CD8BD" w14:textId="11269286" w:rsidR="00200FE6" w:rsidRDefault="00200FE6" w:rsidP="001C1E5A">
      <w:pPr>
        <w:pStyle w:val="dotpoint"/>
      </w:pPr>
      <w:r>
        <w:t>an agent o</w:t>
      </w:r>
      <w:r w:rsidR="00FB6B19">
        <w:t>r</w:t>
      </w:r>
      <w:r>
        <w:t xml:space="preserve"> officer of the CCIV; or</w:t>
      </w:r>
    </w:p>
    <w:p w14:paraId="7E839A4E" w14:textId="77777777" w:rsidR="00200FE6" w:rsidRDefault="00200FE6" w:rsidP="001C1E5A">
      <w:pPr>
        <w:pStyle w:val="dotpoint"/>
      </w:pPr>
      <w:r>
        <w:t>an employee, officer or agent of the corporate director of the CCIV.</w:t>
      </w:r>
    </w:p>
    <w:p w14:paraId="27DBA110" w14:textId="3F1FC501" w:rsidR="00200FE6" w:rsidRPr="00882A54" w:rsidRDefault="00200FE6" w:rsidP="00200FE6">
      <w:pPr>
        <w:pStyle w:val="base-text-paragraph"/>
        <w:numPr>
          <w:ilvl w:val="1"/>
          <w:numId w:val="62"/>
        </w:numPr>
        <w:rPr>
          <w:rStyle w:val="Referencingstyle"/>
          <w:b w:val="0"/>
          <w:i w:val="0"/>
          <w:sz w:val="22"/>
        </w:rPr>
      </w:pPr>
      <w:r>
        <w:t xml:space="preserve">The terms </w:t>
      </w:r>
      <w:r w:rsidRPr="004C6E40">
        <w:rPr>
          <w:b/>
          <w:i/>
        </w:rPr>
        <w:t>conduct</w:t>
      </w:r>
      <w:r>
        <w:t xml:space="preserve"> and </w:t>
      </w:r>
      <w:r w:rsidRPr="004C6E40">
        <w:rPr>
          <w:b/>
          <w:i/>
        </w:rPr>
        <w:t>engage in conduct</w:t>
      </w:r>
      <w:r>
        <w:t xml:space="preserve"> in Part 8B.19 have the same meaning as in the Criminal Code.</w:t>
      </w:r>
      <w:r w:rsidRPr="008C2E03">
        <w:t xml:space="preserve"> </w:t>
      </w:r>
      <w:r w:rsidR="00EA7947">
        <w:t xml:space="preserve">Subsection 4.1(2) of the Criminal Code provides that </w:t>
      </w:r>
      <w:r w:rsidR="00531761">
        <w:t>‘</w:t>
      </w:r>
      <w:r w:rsidR="00EA7947">
        <w:t>conduct</w:t>
      </w:r>
      <w:r w:rsidR="00531761">
        <w:t>’</w:t>
      </w:r>
      <w:r w:rsidR="00EA7947">
        <w:t xml:space="preserve"> means an act, omission or state of affairs and ‘engage in conduct’ means to do an act or omit to perform an act. </w:t>
      </w:r>
      <w:r w:rsidRPr="0071217E">
        <w:rPr>
          <w:rStyle w:val="Referencingstyle"/>
        </w:rPr>
        <w:t>[Schedule</w:t>
      </w:r>
      <w:r w:rsidRPr="00041E34">
        <w:rPr>
          <w:rStyle w:val="Referencingstyle"/>
        </w:rPr>
        <w:t xml:space="preserve"> 1, item 1, </w:t>
      </w:r>
      <w:r>
        <w:rPr>
          <w:rStyle w:val="Referencingstyle"/>
        </w:rPr>
        <w:t xml:space="preserve">section </w:t>
      </w:r>
      <w:r w:rsidRPr="0071217E">
        <w:rPr>
          <w:rStyle w:val="Referencingstyle"/>
        </w:rPr>
        <w:t>1267]</w:t>
      </w:r>
    </w:p>
    <w:p w14:paraId="663D4A1C" w14:textId="10D26DF7" w:rsidR="008C2E03" w:rsidRDefault="00EA7947" w:rsidP="008C2E03">
      <w:pPr>
        <w:pStyle w:val="base-text-paragraph"/>
        <w:numPr>
          <w:ilvl w:val="0"/>
          <w:numId w:val="0"/>
        </w:numPr>
        <w:ind w:left="1134"/>
      </w:pPr>
      <w:r>
        <w:rPr>
          <w:i/>
        </w:rPr>
        <w:t>Application of</w:t>
      </w:r>
      <w:r w:rsidR="008C2E03">
        <w:rPr>
          <w:i/>
        </w:rPr>
        <w:t xml:space="preserve"> the Criminal Code</w:t>
      </w:r>
      <w:r>
        <w:rPr>
          <w:i/>
        </w:rPr>
        <w:t xml:space="preserve"> to CCIVs</w:t>
      </w:r>
    </w:p>
    <w:p w14:paraId="2308212A" w14:textId="7C8D7C95" w:rsidR="00EA7947" w:rsidRDefault="00EA7947" w:rsidP="00EA7947">
      <w:pPr>
        <w:pStyle w:val="base-text-paragraph"/>
        <w:numPr>
          <w:ilvl w:val="1"/>
          <w:numId w:val="62"/>
        </w:numPr>
      </w:pPr>
      <w:r>
        <w:t>Most p</w:t>
      </w:r>
      <w:r w:rsidR="008C2E03">
        <w:t>rovisions in the Criminal Code continue to apply to CCIVs</w:t>
      </w:r>
      <w:r>
        <w:t>.</w:t>
      </w:r>
      <w:r w:rsidR="008C2E03">
        <w:t xml:space="preserve"> </w:t>
      </w:r>
      <w:r>
        <w:t>One</w:t>
      </w:r>
      <w:r w:rsidR="00B04DEA">
        <w:t> </w:t>
      </w:r>
      <w:r>
        <w:t xml:space="preserve">exception is section 12.5 of the </w:t>
      </w:r>
      <w:r w:rsidR="008510ED">
        <w:t xml:space="preserve">Criminal </w:t>
      </w:r>
      <w:r>
        <w:t xml:space="preserve">Code (relating to mistake of fact). This section is disapplied and replaced with a bespoke provision which </w:t>
      </w:r>
      <w:r w:rsidR="00AB6388">
        <w:t>recognis</w:t>
      </w:r>
      <w:r>
        <w:t>es that the physical element of the offence may be carried out by the CCIV’s agent or officer, or the corporate director’s agent, officer or employee</w:t>
      </w:r>
      <w:r w:rsidR="000529A4">
        <w:t xml:space="preserve"> (</w:t>
      </w:r>
      <w:r w:rsidR="0082410B">
        <w:t>as noted above</w:t>
      </w:r>
      <w:r w:rsidR="000529A4">
        <w:t>)</w:t>
      </w:r>
      <w:r>
        <w:t>.</w:t>
      </w:r>
      <w:r w:rsidRPr="00EA7947">
        <w:rPr>
          <w:rStyle w:val="Referencingstyle"/>
        </w:rPr>
        <w:t xml:space="preserve"> </w:t>
      </w:r>
      <w:r w:rsidRPr="000C0E98">
        <w:rPr>
          <w:rStyle w:val="Referencingstyle"/>
        </w:rPr>
        <w:t>[Schedule 1, item 1, s</w:t>
      </w:r>
      <w:r w:rsidR="000529A4">
        <w:rPr>
          <w:rStyle w:val="Referencingstyle"/>
        </w:rPr>
        <w:t>ubs</w:t>
      </w:r>
      <w:r w:rsidRPr="000C0E98">
        <w:rPr>
          <w:rStyle w:val="Referencingstyle"/>
        </w:rPr>
        <w:t>ection</w:t>
      </w:r>
      <w:r w:rsidR="00CF74F7">
        <w:rPr>
          <w:rStyle w:val="Referencingstyle"/>
        </w:rPr>
        <w:t> </w:t>
      </w:r>
      <w:r w:rsidRPr="000C0E98">
        <w:rPr>
          <w:rStyle w:val="Referencingstyle"/>
        </w:rPr>
        <w:t>12</w:t>
      </w:r>
      <w:r w:rsidR="000529A4">
        <w:rPr>
          <w:rStyle w:val="Referencingstyle"/>
        </w:rPr>
        <w:t>6</w:t>
      </w:r>
      <w:r w:rsidRPr="000C0E98">
        <w:rPr>
          <w:rStyle w:val="Referencingstyle"/>
        </w:rPr>
        <w:t>7</w:t>
      </w:r>
      <w:r w:rsidR="007B495D">
        <w:rPr>
          <w:rStyle w:val="Referencingstyle"/>
        </w:rPr>
        <w:t>G</w:t>
      </w:r>
      <w:r w:rsidR="000529A4">
        <w:rPr>
          <w:rStyle w:val="Referencingstyle"/>
        </w:rPr>
        <w:t>(1)</w:t>
      </w:r>
      <w:r w:rsidRPr="000C0E98">
        <w:rPr>
          <w:rStyle w:val="Referencingstyle"/>
        </w:rPr>
        <w:t>]</w:t>
      </w:r>
    </w:p>
    <w:p w14:paraId="509F74EE" w14:textId="1965464E" w:rsidR="00EA7947" w:rsidRDefault="00EA7947" w:rsidP="00EA7947">
      <w:pPr>
        <w:pStyle w:val="base-text-paragraph"/>
        <w:numPr>
          <w:ilvl w:val="1"/>
          <w:numId w:val="62"/>
        </w:numPr>
      </w:pPr>
      <w:r>
        <w:t xml:space="preserve">In addition, for offences of absolute or strict liability, a CCIV is not entitled to rely on section 10.1 of the Criminal Code (regarding intervening conduct or events) if a physical element of the offence was brought about by another person who is an employee, agent or officer of the corporate director of the CCIV. </w:t>
      </w:r>
      <w:r w:rsidRPr="000C0E98">
        <w:rPr>
          <w:rStyle w:val="Referencingstyle"/>
        </w:rPr>
        <w:t>[Schedule 1, item 1, section 12</w:t>
      </w:r>
      <w:r w:rsidR="000529A4">
        <w:rPr>
          <w:rStyle w:val="Referencingstyle"/>
        </w:rPr>
        <w:t>6</w:t>
      </w:r>
      <w:r w:rsidRPr="000C0E98">
        <w:rPr>
          <w:rStyle w:val="Referencingstyle"/>
        </w:rPr>
        <w:t>7H]</w:t>
      </w:r>
    </w:p>
    <w:p w14:paraId="09BCE3FC" w14:textId="5AF159F6" w:rsidR="00EA7947" w:rsidRDefault="000529A4" w:rsidP="000529A4">
      <w:pPr>
        <w:pStyle w:val="base-text-paragraph"/>
        <w:numPr>
          <w:ilvl w:val="1"/>
          <w:numId w:val="62"/>
        </w:numPr>
      </w:pPr>
      <w:r>
        <w:lastRenderedPageBreak/>
        <w:t>The new law makes it clear that n</w:t>
      </w:r>
      <w:r w:rsidR="008C2E03">
        <w:t>othing in Part 8B.19 impliedly limits the operation of the Criminal Code in relation to CCIVs or bodies corporate other than CCIVs</w:t>
      </w:r>
      <w:r w:rsidR="00355D10">
        <w:t xml:space="preserve"> (such as a corporate director)</w:t>
      </w:r>
      <w:r w:rsidR="008C2E03">
        <w:t xml:space="preserve">, or any other provision of Commonwealth law that treats a body corporate as having engaged in conduct, or having a state of mind, that was actually the conduct or state of mind of another person. </w:t>
      </w:r>
      <w:r w:rsidR="008C2E03" w:rsidRPr="000C0E98">
        <w:rPr>
          <w:rStyle w:val="Referencingstyle"/>
        </w:rPr>
        <w:t>[Schedule 1, item 1, s</w:t>
      </w:r>
      <w:r w:rsidR="008C2E03">
        <w:rPr>
          <w:rStyle w:val="Referencingstyle"/>
        </w:rPr>
        <w:t>ubs</w:t>
      </w:r>
      <w:r w:rsidR="008C2E03" w:rsidRPr="000C0E98">
        <w:rPr>
          <w:rStyle w:val="Referencingstyle"/>
        </w:rPr>
        <w:t>ection</w:t>
      </w:r>
      <w:r w:rsidR="008C2E03">
        <w:rPr>
          <w:rStyle w:val="Referencingstyle"/>
        </w:rPr>
        <w:t>s</w:t>
      </w:r>
      <w:r w:rsidR="00CF74F7">
        <w:rPr>
          <w:rStyle w:val="Referencingstyle"/>
        </w:rPr>
        <w:t> </w:t>
      </w:r>
      <w:r w:rsidR="008C2E03">
        <w:rPr>
          <w:rStyle w:val="Referencingstyle"/>
        </w:rPr>
        <w:t>1267A(2) and (3)</w:t>
      </w:r>
      <w:r w:rsidR="008C2E03" w:rsidRPr="000C0E98">
        <w:rPr>
          <w:rStyle w:val="Referencingstyle"/>
        </w:rPr>
        <w:t>]</w:t>
      </w:r>
      <w:r w:rsidR="00EA7947" w:rsidRPr="00EA7947">
        <w:t xml:space="preserve"> </w:t>
      </w:r>
    </w:p>
    <w:p w14:paraId="37BE6D1C" w14:textId="0408266A" w:rsidR="008C2E03" w:rsidRPr="004C6E40" w:rsidRDefault="000529A4" w:rsidP="008C2E03">
      <w:pPr>
        <w:pStyle w:val="base-text-paragraph"/>
        <w:numPr>
          <w:ilvl w:val="1"/>
          <w:numId w:val="62"/>
        </w:numPr>
        <w:rPr>
          <w:rStyle w:val="Referencingstyle"/>
          <w:b w:val="0"/>
          <w:i w:val="0"/>
          <w:sz w:val="22"/>
        </w:rPr>
      </w:pPr>
      <w:r>
        <w:t xml:space="preserve">Some provisions in the Criminal Code may need to </w:t>
      </w:r>
      <w:r w:rsidR="00FB6B19">
        <w:t>be applied</w:t>
      </w:r>
      <w:r>
        <w:t xml:space="preserve"> with such</w:t>
      </w:r>
      <w:r w:rsidR="00EA7947">
        <w:t xml:space="preserve"> other modifications as </w:t>
      </w:r>
      <w:r>
        <w:t xml:space="preserve">are </w:t>
      </w:r>
      <w:r w:rsidR="00EA7947">
        <w:t xml:space="preserve">made necessary by the fact that criminal liability is being imposed on a CCIV. This supplements the general principle in section 12.1 of the Criminal Code which provides </w:t>
      </w:r>
      <w:r w:rsidR="00FB6B19">
        <w:t xml:space="preserve">for necessary modifications to be made </w:t>
      </w:r>
      <w:r w:rsidR="00EA7947">
        <w:t xml:space="preserve">in the </w:t>
      </w:r>
      <w:r w:rsidR="00FB6B19">
        <w:t>context</w:t>
      </w:r>
      <w:r w:rsidR="00EA7947">
        <w:t xml:space="preserve"> of </w:t>
      </w:r>
      <w:r w:rsidR="00FB6B19">
        <w:t>bodies</w:t>
      </w:r>
      <w:r w:rsidR="00EA7947">
        <w:t xml:space="preserve"> corporate</w:t>
      </w:r>
      <w:r w:rsidR="00FB6B19">
        <w:t xml:space="preserve"> generally</w:t>
      </w:r>
      <w:r w:rsidR="00AB6388">
        <w:t xml:space="preserve">. </w:t>
      </w:r>
      <w:r w:rsidR="00EA7947">
        <w:t xml:space="preserve">The new law </w:t>
      </w:r>
      <w:r w:rsidR="00AB6388">
        <w:t>recognis</w:t>
      </w:r>
      <w:r w:rsidR="00EA7947">
        <w:t xml:space="preserve">es that </w:t>
      </w:r>
      <w:r w:rsidR="00FB6B19">
        <w:t>some</w:t>
      </w:r>
      <w:r>
        <w:t xml:space="preserve"> </w:t>
      </w:r>
      <w:r w:rsidR="00EA7947">
        <w:t xml:space="preserve">modifications may be needed </w:t>
      </w:r>
      <w:r>
        <w:t>for</w:t>
      </w:r>
      <w:r w:rsidR="00EA7947">
        <w:t xml:space="preserve"> CCIVs</w:t>
      </w:r>
      <w:r w:rsidR="00FB6B19">
        <w:t xml:space="preserve"> but not </w:t>
      </w:r>
      <w:r w:rsidR="00355D10">
        <w:t xml:space="preserve">for </w:t>
      </w:r>
      <w:r w:rsidR="00FB6B19">
        <w:t>other bodies corporate</w:t>
      </w:r>
      <w:r>
        <w:t>.</w:t>
      </w:r>
      <w:r w:rsidR="00EA7947">
        <w:t xml:space="preserve"> </w:t>
      </w:r>
      <w:r w:rsidR="00EA7947" w:rsidRPr="00812907">
        <w:rPr>
          <w:rStyle w:val="Referencingstyle"/>
        </w:rPr>
        <w:t>[Schedule 1, item 1, section</w:t>
      </w:r>
      <w:r w:rsidR="00014711">
        <w:rPr>
          <w:rStyle w:val="Referencingstyle"/>
        </w:rPr>
        <w:t> </w:t>
      </w:r>
      <w:r w:rsidR="00EA7947" w:rsidRPr="00812907">
        <w:rPr>
          <w:rStyle w:val="Referencingstyle"/>
        </w:rPr>
        <w:t>1267B]</w:t>
      </w:r>
    </w:p>
    <w:p w14:paraId="08FB29F1" w14:textId="7815198A" w:rsidR="00B04DEA" w:rsidRPr="004327D1" w:rsidRDefault="00B04DEA" w:rsidP="008C2E03">
      <w:pPr>
        <w:pStyle w:val="base-text-paragraph"/>
        <w:numPr>
          <w:ilvl w:val="1"/>
          <w:numId w:val="8"/>
        </w:numPr>
      </w:pPr>
      <w:r w:rsidRPr="004327D1">
        <w:t xml:space="preserve">As it is only Part 2.5 of the Criminal Code that does not apply to Chapter 7 of the Act, modifications to other provisions in the Criminal Code also apply in relation to offences </w:t>
      </w:r>
      <w:r w:rsidRPr="00212D6B">
        <w:t xml:space="preserve">in that Chapter. </w:t>
      </w:r>
    </w:p>
    <w:p w14:paraId="1E480225" w14:textId="79EE8AA0" w:rsidR="00C41E22" w:rsidRDefault="00C41E22" w:rsidP="004C6E40">
      <w:pPr>
        <w:pStyle w:val="Heading4"/>
      </w:pPr>
      <w:r>
        <w:t>Civil penalty provisions contravened by a CCIV</w:t>
      </w:r>
    </w:p>
    <w:p w14:paraId="2ECFF0D0" w14:textId="46686E19" w:rsidR="0098654D" w:rsidRDefault="007746A8" w:rsidP="0098654D">
      <w:pPr>
        <w:pStyle w:val="base-text-paragraph"/>
        <w:numPr>
          <w:ilvl w:val="1"/>
          <w:numId w:val="7"/>
        </w:numPr>
      </w:pPr>
      <w:r>
        <w:t xml:space="preserve">The new law supplements the principles for establishing corporate contravention of a civil penalty provision (in statute and at common law). It applies to a contravention of a civil penalty provision under all Commonwealth laws. </w:t>
      </w:r>
      <w:r w:rsidR="0098654D">
        <w:t xml:space="preserve">The only exception to this is Chapter 7 of the Act (discussed in paragraphs </w:t>
      </w:r>
      <w:r w:rsidR="00B04DEA">
        <w:fldChar w:fldCharType="begin"/>
      </w:r>
      <w:r w:rsidR="00B04DEA">
        <w:instrText xml:space="preserve"> REF _Ref518908775 \r \h </w:instrText>
      </w:r>
      <w:r w:rsidR="00B04DEA">
        <w:fldChar w:fldCharType="separate"/>
      </w:r>
      <w:r w:rsidR="000A522E">
        <w:t>4.27</w:t>
      </w:r>
      <w:r w:rsidR="00B04DEA">
        <w:fldChar w:fldCharType="end"/>
      </w:r>
      <w:r w:rsidR="0098654D">
        <w:t xml:space="preserve"> to </w:t>
      </w:r>
      <w:r w:rsidR="00B04DEA">
        <w:fldChar w:fldCharType="begin"/>
      </w:r>
      <w:r w:rsidR="00B04DEA">
        <w:instrText xml:space="preserve"> REF _Ref518908894 \r \h </w:instrText>
      </w:r>
      <w:r w:rsidR="00B04DEA">
        <w:fldChar w:fldCharType="separate"/>
      </w:r>
      <w:r w:rsidR="000A522E">
        <w:t>4.43</w:t>
      </w:r>
      <w:r w:rsidR="00B04DEA">
        <w:fldChar w:fldCharType="end"/>
      </w:r>
      <w:r w:rsidR="00491E8A">
        <w:t xml:space="preserve"> of these explanatory materials</w:t>
      </w:r>
      <w:r w:rsidR="0098654D">
        <w:t>).</w:t>
      </w:r>
    </w:p>
    <w:p w14:paraId="0071D94F" w14:textId="16B56371" w:rsidR="007746A8" w:rsidRDefault="005727ED" w:rsidP="00C41E22">
      <w:pPr>
        <w:pStyle w:val="base-text-paragraph"/>
        <w:numPr>
          <w:ilvl w:val="1"/>
          <w:numId w:val="7"/>
        </w:numPr>
      </w:pPr>
      <w:r>
        <w:t xml:space="preserve"> </w:t>
      </w:r>
      <w:r w:rsidR="007746A8">
        <w:t xml:space="preserve">For the purposes of Division 2 of Part 8B.19, a ‘civil penalty provision’ is defined broadly to capture any provision that, if contravened, may attract a civil penalty. </w:t>
      </w:r>
      <w:r w:rsidR="007746A8" w:rsidRPr="005E5AD5">
        <w:rPr>
          <w:rStyle w:val="Referencingstyle"/>
        </w:rPr>
        <w:t>[Schedule 1, item 1, section 1267K</w:t>
      </w:r>
      <w:r w:rsidR="007746A8">
        <w:rPr>
          <w:rStyle w:val="Referencingstyle"/>
        </w:rPr>
        <w:t>]</w:t>
      </w:r>
    </w:p>
    <w:p w14:paraId="66B808B5" w14:textId="6F25F8A7" w:rsidR="002C0E21" w:rsidRDefault="002C0E21" w:rsidP="000C0E98">
      <w:pPr>
        <w:pStyle w:val="base-text-paragraph"/>
        <w:keepNext/>
        <w:numPr>
          <w:ilvl w:val="1"/>
          <w:numId w:val="7"/>
        </w:numPr>
      </w:pPr>
      <w:r>
        <w:t xml:space="preserve">An element of a civil penalty provision </w:t>
      </w:r>
      <w:r w:rsidR="00B04DEA">
        <w:t>(other than a civil penalty provision in Chapter 7 of the Act)</w:t>
      </w:r>
      <w:r>
        <w:t xml:space="preserve"> must be attributed to a CCIV if it is done by:</w:t>
      </w:r>
    </w:p>
    <w:p w14:paraId="0B7F4127" w14:textId="42289219" w:rsidR="002C0E21" w:rsidRDefault="002C0E21" w:rsidP="001C1E5A">
      <w:pPr>
        <w:pStyle w:val="dotpoint"/>
      </w:pPr>
      <w:r>
        <w:t>an agent or officer of a CCIV, acting within his or her actual or apparent authority in relation to the CCIV; or</w:t>
      </w:r>
    </w:p>
    <w:p w14:paraId="13DFDD5E" w14:textId="77777777" w:rsidR="001A320D" w:rsidRDefault="002C0E21" w:rsidP="001C1E5A">
      <w:pPr>
        <w:pStyle w:val="dotpoint"/>
      </w:pPr>
      <w:r>
        <w:t xml:space="preserve">an employee, agent or officer of the corporate director of a CCIV, acting within the actual or apparent scope of their employment or authority in relation to the corporate director, and in turn, within the corporate director’s scope of its actual or apparent authority in relation to the CCIV. </w:t>
      </w:r>
    </w:p>
    <w:p w14:paraId="3F86AE38" w14:textId="0E3C29C8" w:rsidR="00DE1B0F" w:rsidRPr="000C0E98" w:rsidRDefault="00DE1B0F" w:rsidP="004C6E40">
      <w:pPr>
        <w:pStyle w:val="base-text-paragraph"/>
        <w:numPr>
          <w:ilvl w:val="0"/>
          <w:numId w:val="0"/>
        </w:numPr>
        <w:ind w:left="2220"/>
        <w:rPr>
          <w:rStyle w:val="Referencingstyle"/>
          <w:b w:val="0"/>
          <w:i w:val="0"/>
          <w:sz w:val="22"/>
        </w:rPr>
      </w:pPr>
      <w:r w:rsidRPr="000C0E98">
        <w:rPr>
          <w:rStyle w:val="Referencingstyle"/>
        </w:rPr>
        <w:t>[Schedule 1, item</w:t>
      </w:r>
      <w:r>
        <w:rPr>
          <w:rStyle w:val="Referencingstyle"/>
        </w:rPr>
        <w:t> </w:t>
      </w:r>
      <w:r w:rsidR="002C0E21" w:rsidRPr="000C0E98">
        <w:rPr>
          <w:rStyle w:val="Referencingstyle"/>
        </w:rPr>
        <w:t>1, section</w:t>
      </w:r>
      <w:r w:rsidR="002C0E21">
        <w:rPr>
          <w:rStyle w:val="Referencingstyle"/>
        </w:rPr>
        <w:t>s</w:t>
      </w:r>
      <w:r w:rsidR="002C0E21" w:rsidRPr="000C0E98">
        <w:rPr>
          <w:rStyle w:val="Referencingstyle"/>
        </w:rPr>
        <w:t xml:space="preserve"> 1267L</w:t>
      </w:r>
      <w:r w:rsidR="002C0E21">
        <w:rPr>
          <w:rStyle w:val="Referencingstyle"/>
        </w:rPr>
        <w:t xml:space="preserve"> and 1267M</w:t>
      </w:r>
      <w:r w:rsidR="002C0E21" w:rsidRPr="000C0E98">
        <w:rPr>
          <w:rStyle w:val="Referencingstyle"/>
        </w:rPr>
        <w:t>]</w:t>
      </w:r>
      <w:r>
        <w:rPr>
          <w:rStyle w:val="Referencingstyle"/>
        </w:rPr>
        <w:t xml:space="preserve"> </w:t>
      </w:r>
    </w:p>
    <w:p w14:paraId="49A2B344" w14:textId="154F10CD" w:rsidR="002C0E21" w:rsidRDefault="00DE1B0F" w:rsidP="000C0E98">
      <w:pPr>
        <w:pStyle w:val="base-text-paragraph"/>
        <w:numPr>
          <w:ilvl w:val="1"/>
          <w:numId w:val="7"/>
        </w:numPr>
      </w:pPr>
      <w:r>
        <w:t>Th</w:t>
      </w:r>
      <w:r w:rsidR="0098654D">
        <w:t>ese</w:t>
      </w:r>
      <w:r>
        <w:t xml:space="preserve"> provision</w:t>
      </w:r>
      <w:r w:rsidR="0098654D">
        <w:t>s</w:t>
      </w:r>
      <w:r>
        <w:t xml:space="preserve"> </w:t>
      </w:r>
      <w:r w:rsidR="0098654D">
        <w:t>are</w:t>
      </w:r>
      <w:r>
        <w:t xml:space="preserve"> modelled on the terms of section </w:t>
      </w:r>
      <w:r w:rsidR="00EA4EB1">
        <w:t xml:space="preserve">97 of the </w:t>
      </w:r>
      <w:r w:rsidR="00EA4EB1" w:rsidRPr="000C0E98">
        <w:rPr>
          <w:i/>
        </w:rPr>
        <w:t>Regulatory Powers (Standard Provisions) Act 2014</w:t>
      </w:r>
      <w:r w:rsidR="00EA4EB1">
        <w:t xml:space="preserve">. </w:t>
      </w:r>
      <w:r w:rsidR="0098654D">
        <w:t xml:space="preserve">The provision </w:t>
      </w:r>
      <w:r w:rsidR="0098654D">
        <w:lastRenderedPageBreak/>
        <w:t>relating to the CCIV’s agent</w:t>
      </w:r>
      <w:r w:rsidR="005347D2">
        <w:t>s and</w:t>
      </w:r>
      <w:r w:rsidR="0098654D">
        <w:t xml:space="preserve"> officer</w:t>
      </w:r>
      <w:r w:rsidR="005347D2">
        <w:t>s</w:t>
      </w:r>
      <w:r w:rsidR="0098654D">
        <w:t xml:space="preserve"> is a CCIV</w:t>
      </w:r>
      <w:r w:rsidR="00EF6C2C">
        <w:noBreakHyphen/>
      </w:r>
      <w:r w:rsidR="0098654D">
        <w:t>specific equivalent of section 97</w:t>
      </w:r>
      <w:r w:rsidR="005347D2">
        <w:t>. The provision relating to the corporate director’s agents, officers and employees departs from section 97 in two respects:</w:t>
      </w:r>
    </w:p>
    <w:p w14:paraId="2FFEA73F" w14:textId="4EB32342" w:rsidR="000A7BD4" w:rsidRDefault="000A7BD4" w:rsidP="000A7BD4">
      <w:pPr>
        <w:pStyle w:val="dotpoint"/>
      </w:pPr>
      <w:r>
        <w:t>the elements of the civil penalty provision are attributed directly to</w:t>
      </w:r>
      <w:r w:rsidR="001A320D">
        <w:t xml:space="preserve"> the</w:t>
      </w:r>
      <w:r>
        <w:t xml:space="preserve"> CCIV rather than to the corporate director; and</w:t>
      </w:r>
    </w:p>
    <w:p w14:paraId="643DD90B" w14:textId="265BE56B" w:rsidR="005727ED" w:rsidRDefault="000A7BD4" w:rsidP="000A7BD4">
      <w:pPr>
        <w:pStyle w:val="dotpoint"/>
      </w:pPr>
      <w:r>
        <w:t xml:space="preserve">the person must be acting within the scope of both their authority in relation to the corporate director and the authority of the corporate director in relation to the CCIV (see paragraph </w:t>
      </w:r>
      <w:r>
        <w:fldChar w:fldCharType="begin"/>
      </w:r>
      <w:r>
        <w:instrText xml:space="preserve"> REF _Ref518911197 \r \h </w:instrText>
      </w:r>
      <w:r>
        <w:fldChar w:fldCharType="separate"/>
      </w:r>
      <w:r w:rsidR="000A522E">
        <w:t>5.14</w:t>
      </w:r>
      <w:r>
        <w:fldChar w:fldCharType="end"/>
      </w:r>
      <w:r w:rsidR="00491E8A">
        <w:t xml:space="preserve"> of these explanatory materials</w:t>
      </w:r>
      <w:r>
        <w:t xml:space="preserve"> for why this departure is required). </w:t>
      </w:r>
    </w:p>
    <w:p w14:paraId="2C77C536" w14:textId="154434AF" w:rsidR="00CB7926" w:rsidRDefault="00603993" w:rsidP="00CB7926">
      <w:pPr>
        <w:pStyle w:val="Heading3"/>
      </w:pPr>
      <w:r>
        <w:t>Re</w:t>
      </w:r>
      <w:r w:rsidR="00EF6C2C">
        <w:noBreakHyphen/>
      </w:r>
      <w:r>
        <w:t>routing</w:t>
      </w:r>
      <w:r w:rsidR="00CB7926">
        <w:t xml:space="preserve"> the consequences of a CCIV’s contravention of </w:t>
      </w:r>
      <w:r>
        <w:t>Commonwealth</w:t>
      </w:r>
      <w:r w:rsidR="00CB7926">
        <w:t xml:space="preserve"> law</w:t>
      </w:r>
      <w:r>
        <w:t xml:space="preserve"> </w:t>
      </w:r>
    </w:p>
    <w:p w14:paraId="09D57439" w14:textId="5C81C7E8" w:rsidR="00CB7926" w:rsidRDefault="00C332B7" w:rsidP="00C332B7">
      <w:pPr>
        <w:pStyle w:val="base-text-paragraph"/>
        <w:numPr>
          <w:ilvl w:val="1"/>
          <w:numId w:val="8"/>
        </w:numPr>
      </w:pPr>
      <w:bookmarkStart w:id="116" w:name="_Ref518983400"/>
      <w:r>
        <w:t xml:space="preserve">If a contravention of a </w:t>
      </w:r>
      <w:r w:rsidR="00F934AA">
        <w:t xml:space="preserve">Commonwealth </w:t>
      </w:r>
      <w:r>
        <w:t>law by the CCIV is establish</w:t>
      </w:r>
      <w:r w:rsidR="00F934AA">
        <w:t>ed</w:t>
      </w:r>
      <w:r>
        <w:t>, the offence</w:t>
      </w:r>
      <w:r w:rsidR="00BF0B9B">
        <w:t xml:space="preserve"> or penalty</w:t>
      </w:r>
      <w:r>
        <w:t xml:space="preserve"> is re</w:t>
      </w:r>
      <w:r w:rsidR="00EF6C2C">
        <w:noBreakHyphen/>
      </w:r>
      <w:r>
        <w:t>routed from the CCIV to the corporate director. This means that t</w:t>
      </w:r>
      <w:r w:rsidR="00CB7926">
        <w:t xml:space="preserve">he corporate director of a CCIV is responsible for any contravention of </w:t>
      </w:r>
      <w:r w:rsidR="00603993">
        <w:t>a</w:t>
      </w:r>
      <w:r w:rsidR="00CB7926">
        <w:t xml:space="preserve"> law</w:t>
      </w:r>
      <w:r w:rsidR="00603993">
        <w:t xml:space="preserve"> of the Commonwealth</w:t>
      </w:r>
      <w:r w:rsidR="00CB7926">
        <w:t xml:space="preserve"> by the CCIV (including a provisi</w:t>
      </w:r>
      <w:r>
        <w:t>on of Chapter 7 of the Act)</w:t>
      </w:r>
      <w:r w:rsidR="00BF0B9B">
        <w:t>:</w:t>
      </w:r>
      <w:r>
        <w:t xml:space="preserve"> the corporate director is taken to have committed the offence or breached the civil penalty provision</w:t>
      </w:r>
      <w:r w:rsidR="00BF0B9B">
        <w:t xml:space="preserve"> (instead of the CCIV)</w:t>
      </w:r>
      <w:r w:rsidR="00CB7926">
        <w:t xml:space="preserve">. </w:t>
      </w:r>
      <w:r w:rsidR="00CB7926" w:rsidRPr="00BE317A">
        <w:rPr>
          <w:rStyle w:val="Referencingstyle"/>
        </w:rPr>
        <w:t>[Schedule 1, item 1, sections 1267J and 1267N]</w:t>
      </w:r>
      <w:bookmarkEnd w:id="116"/>
    </w:p>
    <w:p w14:paraId="75D0C482" w14:textId="4639D269" w:rsidR="00CB7926" w:rsidRDefault="00CB7926" w:rsidP="00CB7926">
      <w:pPr>
        <w:pStyle w:val="base-text-paragraph"/>
        <w:numPr>
          <w:ilvl w:val="1"/>
          <w:numId w:val="8"/>
        </w:numPr>
      </w:pPr>
      <w:r>
        <w:t xml:space="preserve">Similar to other companies, a CCIV has corporate criminal responsibility for any offence it commits under the law. However, unlike other companies, a CCIV has no officers or employees other than its corporate director (with some limited exceptions, such as a liquidator). If a CCIV contravenes its obligations under </w:t>
      </w:r>
      <w:r w:rsidRPr="00DE374B">
        <w:t xml:space="preserve">the law, it is because its corporate director or its agent </w:t>
      </w:r>
      <w:r>
        <w:t xml:space="preserve">has </w:t>
      </w:r>
      <w:r w:rsidRPr="00DE374B">
        <w:t xml:space="preserve">caused it to do so. </w:t>
      </w:r>
    </w:p>
    <w:p w14:paraId="650FA95C" w14:textId="79DEE406" w:rsidR="00CB7926" w:rsidRPr="00DE374B" w:rsidRDefault="00CB7926" w:rsidP="00CB7926">
      <w:pPr>
        <w:pStyle w:val="base-text-paragraph"/>
        <w:numPr>
          <w:ilvl w:val="1"/>
          <w:numId w:val="8"/>
        </w:numPr>
      </w:pPr>
      <w:r>
        <w:t>In addition, the corporate director has overarching responsibility for the CCIV’s operations. The corporate director is under an obligation to operate the business and conduct the affairs of the CCIV. It is also under an obligation to ensure the CCIV complies with its constitution and the Act (see paragraphs 5.</w:t>
      </w:r>
      <w:r w:rsidR="0021351B">
        <w:t xml:space="preserve">53 </w:t>
      </w:r>
      <w:r>
        <w:t>to 5.59 of the Tranche 1 Explanatory Materials).</w:t>
      </w:r>
    </w:p>
    <w:p w14:paraId="24E10B1C" w14:textId="566258A6" w:rsidR="00CB7926" w:rsidRDefault="00CB7926" w:rsidP="00CB7926">
      <w:pPr>
        <w:pStyle w:val="base-text-paragraph"/>
        <w:numPr>
          <w:ilvl w:val="1"/>
          <w:numId w:val="8"/>
        </w:numPr>
      </w:pPr>
      <w:bookmarkStart w:id="117" w:name="_Ref518983403"/>
      <w:r>
        <w:t>Without the amendments contained in the Tranche 2 Exposure Bill</w:t>
      </w:r>
      <w:r w:rsidRPr="00DE374B">
        <w:t xml:space="preserve">, </w:t>
      </w:r>
      <w:r>
        <w:t>a</w:t>
      </w:r>
      <w:r w:rsidRPr="00DE374B">
        <w:t xml:space="preserve"> CCIV </w:t>
      </w:r>
      <w:r>
        <w:t>would have</w:t>
      </w:r>
      <w:r w:rsidRPr="00DE374B">
        <w:t xml:space="preserve"> sole and direct responsibility for </w:t>
      </w:r>
      <w:r>
        <w:t>any</w:t>
      </w:r>
      <w:r w:rsidRPr="00DE374B">
        <w:t xml:space="preserve"> contravention of its obligations under the law </w:t>
      </w:r>
      <w:r>
        <w:t>and</w:t>
      </w:r>
      <w:r w:rsidRPr="00DE374B">
        <w:t xml:space="preserve"> would be required to pay any fine or penalty out of the assets of the sub</w:t>
      </w:r>
      <w:r w:rsidR="00EF6C2C">
        <w:noBreakHyphen/>
      </w:r>
      <w:r w:rsidRPr="00DE374B">
        <w:t>fund</w:t>
      </w:r>
      <w:r w:rsidR="00BF0B9B">
        <w:t xml:space="preserve"> (or sub-fund</w:t>
      </w:r>
      <w:r w:rsidRPr="00DE374B">
        <w:t>s</w:t>
      </w:r>
      <w:r w:rsidR="00BF0B9B">
        <w:t>)</w:t>
      </w:r>
      <w:r w:rsidRPr="00DE374B">
        <w:t xml:space="preserve"> of the CCIV</w:t>
      </w:r>
      <w:r>
        <w:t>, thereby reducing</w:t>
      </w:r>
      <w:r w:rsidRPr="00DE374B">
        <w:t xml:space="preserve"> the pool of assets available to members. This is inconsistent with the position for </w:t>
      </w:r>
      <w:r>
        <w:t xml:space="preserve">registered </w:t>
      </w:r>
      <w:r w:rsidRPr="00DE374B">
        <w:t>schemes, where the responsible entity (or trustee)</w:t>
      </w:r>
      <w:r>
        <w:t xml:space="preserve"> for the scheme</w:t>
      </w:r>
      <w:r w:rsidRPr="00DE374B">
        <w:t xml:space="preserve"> is the only legal person, with responsibility for all of the obligations in relation to </w:t>
      </w:r>
      <w:r>
        <w:t>the</w:t>
      </w:r>
      <w:r w:rsidRPr="00DE374B">
        <w:t xml:space="preserve"> scheme and, accordingly, responsibility for any contravention of these obligations.</w:t>
      </w:r>
      <w:bookmarkEnd w:id="117"/>
    </w:p>
    <w:p w14:paraId="58E42085" w14:textId="15EFB37F" w:rsidR="00C332B7" w:rsidRDefault="00C332B7" w:rsidP="00CB7926">
      <w:pPr>
        <w:pStyle w:val="base-text-paragraph"/>
        <w:numPr>
          <w:ilvl w:val="1"/>
          <w:numId w:val="8"/>
        </w:numPr>
      </w:pPr>
      <w:r>
        <w:t>The re</w:t>
      </w:r>
      <w:r w:rsidR="00EF6C2C">
        <w:noBreakHyphen/>
      </w:r>
      <w:r>
        <w:t xml:space="preserve">routing of offences </w:t>
      </w:r>
      <w:r w:rsidR="000438A4">
        <w:t xml:space="preserve">or penalties </w:t>
      </w:r>
      <w:r>
        <w:t xml:space="preserve">from the CCIV to the corporate director only occurs after </w:t>
      </w:r>
      <w:r w:rsidR="000438A4">
        <w:t xml:space="preserve">the </w:t>
      </w:r>
      <w:r>
        <w:t>offence</w:t>
      </w:r>
      <w:r w:rsidR="000438A4">
        <w:t xml:space="preserve"> or the contravention of the </w:t>
      </w:r>
      <w:r w:rsidR="000438A4">
        <w:lastRenderedPageBreak/>
        <w:t>law</w:t>
      </w:r>
      <w:r>
        <w:t xml:space="preserve"> by the CCIV is established. In other words, there are two distinct steps:</w:t>
      </w:r>
    </w:p>
    <w:p w14:paraId="18EB9D47" w14:textId="27C5C4CA" w:rsidR="00C332B7" w:rsidRDefault="00C332B7" w:rsidP="004C6E40">
      <w:pPr>
        <w:pStyle w:val="OutlineNumbered1"/>
      </w:pPr>
      <w:r>
        <w:t xml:space="preserve">establish the commission of the offence or the </w:t>
      </w:r>
      <w:r w:rsidR="000438A4">
        <w:t xml:space="preserve">contravention </w:t>
      </w:r>
      <w:r>
        <w:t>of the civil penalty provision by the CCIV; and</w:t>
      </w:r>
    </w:p>
    <w:p w14:paraId="5E782CCC" w14:textId="723A1A8E" w:rsidR="00C332B7" w:rsidRDefault="00C332B7" w:rsidP="004C6E40">
      <w:pPr>
        <w:pStyle w:val="OutlineNumbered1"/>
      </w:pPr>
      <w:r>
        <w:t>if the law is a Commonwealth law, re</w:t>
      </w:r>
      <w:r w:rsidR="00EF6C2C">
        <w:noBreakHyphen/>
      </w:r>
      <w:r>
        <w:t>route the offence</w:t>
      </w:r>
      <w:r w:rsidR="000438A4">
        <w:t xml:space="preserve"> or penalty</w:t>
      </w:r>
      <w:r>
        <w:t xml:space="preserve"> to the corporate director.</w:t>
      </w:r>
    </w:p>
    <w:p w14:paraId="3B42BBBE" w14:textId="2CF88F0C" w:rsidR="00C332B7" w:rsidRDefault="00C332B7" w:rsidP="00C332B7">
      <w:pPr>
        <w:pStyle w:val="base-text-paragraph"/>
        <w:numPr>
          <w:ilvl w:val="1"/>
          <w:numId w:val="8"/>
        </w:numPr>
      </w:pPr>
      <w:r>
        <w:t>This means that the re</w:t>
      </w:r>
      <w:r w:rsidR="00EF6C2C">
        <w:noBreakHyphen/>
      </w:r>
      <w:r>
        <w:t xml:space="preserve">routing is disregarded for the purposes of determining whether an offence by the CCIV is established. </w:t>
      </w:r>
      <w:r w:rsidRPr="0071217E">
        <w:rPr>
          <w:rStyle w:val="Referencingstyle"/>
        </w:rPr>
        <w:t>[Schedule</w:t>
      </w:r>
      <w:r w:rsidRPr="00041E34">
        <w:rPr>
          <w:rStyle w:val="Referencingstyle"/>
        </w:rPr>
        <w:t xml:space="preserve"> 1, item 1, </w:t>
      </w:r>
      <w:r>
        <w:rPr>
          <w:rStyle w:val="Referencingstyle"/>
        </w:rPr>
        <w:t xml:space="preserve">section </w:t>
      </w:r>
      <w:r w:rsidRPr="0071217E">
        <w:rPr>
          <w:rStyle w:val="Referencingstyle"/>
        </w:rPr>
        <w:t>1267</w:t>
      </w:r>
      <w:r w:rsidR="00BF19BB">
        <w:rPr>
          <w:rStyle w:val="Referencingstyle"/>
        </w:rPr>
        <w:t>C</w:t>
      </w:r>
      <w:r w:rsidRPr="0071217E">
        <w:rPr>
          <w:rStyle w:val="Referencingstyle"/>
        </w:rPr>
        <w:t>]</w:t>
      </w:r>
    </w:p>
    <w:p w14:paraId="179FF7A9" w14:textId="010B3737" w:rsidR="00C41E22" w:rsidRDefault="00C41E22" w:rsidP="00C41E22">
      <w:pPr>
        <w:pStyle w:val="Heading3"/>
      </w:pPr>
      <w:r>
        <w:t>Consequences of contraventions of other law</w:t>
      </w:r>
      <w:r w:rsidR="00347DA6">
        <w:t>s by the CCIV</w:t>
      </w:r>
    </w:p>
    <w:p w14:paraId="5D4DB0C0" w14:textId="71C87321" w:rsidR="00EA4EB1" w:rsidRDefault="00EA4EB1" w:rsidP="00C41E22">
      <w:pPr>
        <w:pStyle w:val="base-text-paragraph"/>
        <w:numPr>
          <w:ilvl w:val="1"/>
          <w:numId w:val="7"/>
        </w:numPr>
      </w:pPr>
      <w:r>
        <w:t>The new law will also establish rules relating to the consequences of a contravention of other laws (including State or Territory law).</w:t>
      </w:r>
    </w:p>
    <w:p w14:paraId="071A1A3F" w14:textId="0B498002" w:rsidR="00DE1B0F" w:rsidRDefault="00EA4EB1" w:rsidP="00C41E22">
      <w:pPr>
        <w:pStyle w:val="base-text-paragraph"/>
        <w:numPr>
          <w:ilvl w:val="1"/>
          <w:numId w:val="7"/>
        </w:numPr>
      </w:pPr>
      <w:r>
        <w:t xml:space="preserve">The corporate director of a CCIV will be required to indemnify the CCIV from any loss or damage it sustains as a result of the CCIV’s contravention of the law. </w:t>
      </w:r>
    </w:p>
    <w:p w14:paraId="7A09C294" w14:textId="691B2EF4" w:rsidR="00147086" w:rsidRDefault="00147086" w:rsidP="00C41E22">
      <w:pPr>
        <w:pStyle w:val="base-text-paragraph"/>
        <w:numPr>
          <w:ilvl w:val="1"/>
          <w:numId w:val="7"/>
        </w:numPr>
      </w:pPr>
      <w:r>
        <w:t xml:space="preserve">Provisions giving effect to this requirement </w:t>
      </w:r>
      <w:r w:rsidR="000A7BD4">
        <w:t>are</w:t>
      </w:r>
      <w:r>
        <w:t xml:space="preserve"> under development.</w:t>
      </w:r>
    </w:p>
    <w:p w14:paraId="5E88DCEE" w14:textId="4A4444A4" w:rsidR="00347DA6" w:rsidRDefault="00347DA6" w:rsidP="00347DA6">
      <w:pPr>
        <w:pStyle w:val="Heading3"/>
      </w:pPr>
      <w:r>
        <w:t>Contraventions of the law by the corporate director</w:t>
      </w:r>
    </w:p>
    <w:p w14:paraId="2EBBBEB6" w14:textId="52E541F9" w:rsidR="00347DA6" w:rsidRDefault="00347DA6" w:rsidP="00C41E22">
      <w:pPr>
        <w:pStyle w:val="base-text-paragraph"/>
        <w:numPr>
          <w:ilvl w:val="1"/>
          <w:numId w:val="7"/>
        </w:numPr>
      </w:pPr>
      <w:r>
        <w:t xml:space="preserve">Some obligations in the law are imposed on the corporate director, rather than the CCIV. For example, the corporate director owes obligations under Chapter 2D and Part 8B.3 and breaches of these obligations are civil and/or criminal offences by the corporate director. </w:t>
      </w:r>
    </w:p>
    <w:p w14:paraId="6EA487B0" w14:textId="4020C68C" w:rsidR="00347DA6" w:rsidRDefault="00347DA6" w:rsidP="00C41E22">
      <w:pPr>
        <w:pStyle w:val="base-text-paragraph"/>
        <w:numPr>
          <w:ilvl w:val="1"/>
          <w:numId w:val="7"/>
        </w:numPr>
      </w:pPr>
      <w:r>
        <w:t xml:space="preserve">Nothing in the new law alters the process for establishing contraventions </w:t>
      </w:r>
      <w:r w:rsidR="000438A4">
        <w:t xml:space="preserve">of the law </w:t>
      </w:r>
      <w:r>
        <w:t xml:space="preserve">by the corporate director. </w:t>
      </w:r>
      <w:r w:rsidR="000438A4">
        <w:t xml:space="preserve">In particular, </w:t>
      </w:r>
      <w:r>
        <w:t>Part 2.5 of the Criminal Code continues to apply in the usual way and the consequences of the contravention are borne</w:t>
      </w:r>
      <w:r w:rsidR="00882A54">
        <w:t xml:space="preserve"> by the corporate director.</w:t>
      </w:r>
    </w:p>
    <w:p w14:paraId="4C2A0370" w14:textId="3007F279" w:rsidR="00347DA6" w:rsidRDefault="00347DA6" w:rsidP="00C41E22">
      <w:pPr>
        <w:pStyle w:val="base-text-paragraph"/>
        <w:numPr>
          <w:ilvl w:val="1"/>
          <w:numId w:val="7"/>
        </w:numPr>
      </w:pPr>
      <w:r>
        <w:t>Simila</w:t>
      </w:r>
      <w:r w:rsidR="004477AD">
        <w:t>rly, the usual process</w:t>
      </w:r>
      <w:r w:rsidR="00882A54">
        <w:t>es</w:t>
      </w:r>
      <w:r w:rsidR="004477AD">
        <w:t xml:space="preserve"> and principles apply when establishing a contravention</w:t>
      </w:r>
      <w:r>
        <w:t xml:space="preserve"> of a civil penalty provision</w:t>
      </w:r>
      <w:r w:rsidR="008964AE">
        <w:t xml:space="preserve"> by the corporate director.</w:t>
      </w:r>
    </w:p>
    <w:p w14:paraId="32EB61F3" w14:textId="748ECC06" w:rsidR="00C41E22" w:rsidRPr="001B053D" w:rsidRDefault="001B053D" w:rsidP="008964AE">
      <w:pPr>
        <w:pStyle w:val="base-text-paragraph"/>
        <w:keepNext/>
        <w:keepLines/>
        <w:numPr>
          <w:ilvl w:val="0"/>
          <w:numId w:val="0"/>
        </w:numPr>
        <w:spacing w:before="0" w:after="160" w:line="259" w:lineRule="auto"/>
        <w:rPr>
          <w:b/>
        </w:rPr>
      </w:pPr>
      <w:r w:rsidRPr="001B053D">
        <w:rPr>
          <w:b/>
        </w:rPr>
        <w:lastRenderedPageBreak/>
        <w:t xml:space="preserve">APPENDIX:  Penalties for a contravention of a provision of Chapter 8B </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802"/>
        <w:gridCol w:w="1418"/>
        <w:gridCol w:w="3848"/>
      </w:tblGrid>
      <w:tr w:rsidR="001B053D" w:rsidRPr="001B053D" w14:paraId="2608B74B" w14:textId="77777777" w:rsidTr="008964AE">
        <w:trPr>
          <w:tblHeader/>
        </w:trPr>
        <w:tc>
          <w:tcPr>
            <w:tcW w:w="1736" w:type="pct"/>
            <w:shd w:val="clear" w:color="auto" w:fill="D9D9D9" w:themeFill="background1" w:themeFillShade="D9"/>
            <w:vAlign w:val="center"/>
          </w:tcPr>
          <w:p w14:paraId="17D71DD8" w14:textId="77777777" w:rsidR="001B053D" w:rsidRPr="007077FB" w:rsidRDefault="001B053D" w:rsidP="008964AE">
            <w:pPr>
              <w:pStyle w:val="Body"/>
              <w:keepNext/>
              <w:keepLines/>
              <w:spacing w:before="120" w:after="120"/>
              <w:jc w:val="center"/>
              <w:rPr>
                <w:b/>
                <w:sz w:val="22"/>
                <w:szCs w:val="22"/>
              </w:rPr>
            </w:pPr>
            <w:r w:rsidRPr="007077FB">
              <w:rPr>
                <w:b/>
                <w:sz w:val="22"/>
                <w:szCs w:val="22"/>
              </w:rPr>
              <w:t>Provision</w:t>
            </w:r>
          </w:p>
        </w:tc>
        <w:tc>
          <w:tcPr>
            <w:tcW w:w="878" w:type="pct"/>
            <w:shd w:val="clear" w:color="auto" w:fill="D9D9D9" w:themeFill="background1" w:themeFillShade="D9"/>
            <w:vAlign w:val="center"/>
          </w:tcPr>
          <w:p w14:paraId="32A0A2E3" w14:textId="77777777" w:rsidR="001B053D" w:rsidRPr="007077FB" w:rsidRDefault="001B053D" w:rsidP="008964AE">
            <w:pPr>
              <w:pStyle w:val="Body"/>
              <w:keepNext/>
              <w:keepLines/>
              <w:spacing w:before="120" w:after="120"/>
              <w:jc w:val="center"/>
              <w:rPr>
                <w:b/>
                <w:sz w:val="22"/>
                <w:szCs w:val="22"/>
              </w:rPr>
            </w:pPr>
            <w:r w:rsidRPr="007077FB">
              <w:rPr>
                <w:b/>
                <w:sz w:val="22"/>
                <w:szCs w:val="22"/>
              </w:rPr>
              <w:t>Reference</w:t>
            </w:r>
          </w:p>
        </w:tc>
        <w:tc>
          <w:tcPr>
            <w:tcW w:w="2385" w:type="pct"/>
            <w:shd w:val="clear" w:color="auto" w:fill="D9D9D9" w:themeFill="background1" w:themeFillShade="D9"/>
            <w:vAlign w:val="center"/>
          </w:tcPr>
          <w:p w14:paraId="5795B9E0" w14:textId="77777777" w:rsidR="001B053D" w:rsidRPr="007077FB" w:rsidRDefault="001B053D" w:rsidP="008964AE">
            <w:pPr>
              <w:pStyle w:val="Body"/>
              <w:keepNext/>
              <w:keepLines/>
              <w:spacing w:before="120" w:after="120"/>
              <w:jc w:val="center"/>
              <w:rPr>
                <w:b/>
                <w:sz w:val="22"/>
                <w:szCs w:val="22"/>
              </w:rPr>
            </w:pPr>
            <w:r w:rsidRPr="007077FB">
              <w:rPr>
                <w:b/>
                <w:sz w:val="22"/>
                <w:szCs w:val="22"/>
              </w:rPr>
              <w:t>Penalty</w:t>
            </w:r>
          </w:p>
        </w:tc>
      </w:tr>
      <w:tr w:rsidR="001B053D" w:rsidRPr="001B053D" w14:paraId="69B85A40" w14:textId="77777777" w:rsidTr="008964AE">
        <w:tc>
          <w:tcPr>
            <w:tcW w:w="1736" w:type="pct"/>
            <w:vAlign w:val="center"/>
          </w:tcPr>
          <w:p w14:paraId="376C87D2" w14:textId="77777777" w:rsidR="001B053D" w:rsidRPr="007077FB" w:rsidRDefault="001B053D" w:rsidP="008964AE">
            <w:pPr>
              <w:pStyle w:val="Body"/>
              <w:keepNext/>
              <w:keepLines/>
              <w:spacing w:before="120" w:after="120"/>
              <w:rPr>
                <w:sz w:val="22"/>
                <w:szCs w:val="22"/>
              </w:rPr>
            </w:pPr>
            <w:r w:rsidRPr="007077FB">
              <w:rPr>
                <w:sz w:val="22"/>
                <w:szCs w:val="22"/>
              </w:rPr>
              <w:t>Constitution of a CCIV</w:t>
            </w:r>
          </w:p>
        </w:tc>
        <w:tc>
          <w:tcPr>
            <w:tcW w:w="878" w:type="pct"/>
            <w:vAlign w:val="center"/>
          </w:tcPr>
          <w:p w14:paraId="59A35961" w14:textId="77777777" w:rsidR="001B053D" w:rsidRPr="007077FB" w:rsidRDefault="001B053D" w:rsidP="008964AE">
            <w:pPr>
              <w:pStyle w:val="Body"/>
              <w:keepNext/>
              <w:keepLines/>
              <w:spacing w:before="120" w:after="120"/>
              <w:jc w:val="center"/>
              <w:rPr>
                <w:sz w:val="22"/>
                <w:szCs w:val="22"/>
              </w:rPr>
            </w:pPr>
            <w:r w:rsidRPr="007077FB">
              <w:rPr>
                <w:sz w:val="22"/>
                <w:szCs w:val="22"/>
              </w:rPr>
              <w:t>1232B(5)</w:t>
            </w:r>
          </w:p>
        </w:tc>
        <w:tc>
          <w:tcPr>
            <w:tcW w:w="2385" w:type="pct"/>
            <w:vAlign w:val="center"/>
          </w:tcPr>
          <w:p w14:paraId="6AA8D320" w14:textId="77777777" w:rsidR="001B053D" w:rsidRPr="007077FB" w:rsidRDefault="001B053D" w:rsidP="008964AE">
            <w:pPr>
              <w:pStyle w:val="Body"/>
              <w:keepNext/>
              <w:keepLines/>
              <w:spacing w:before="120" w:after="120"/>
              <w:rPr>
                <w:sz w:val="22"/>
                <w:szCs w:val="22"/>
              </w:rPr>
            </w:pPr>
            <w:r w:rsidRPr="007077FB">
              <w:rPr>
                <w:sz w:val="22"/>
                <w:szCs w:val="22"/>
              </w:rPr>
              <w:t>Strict liability offence with a fine of 5 penalty units.</w:t>
            </w:r>
          </w:p>
        </w:tc>
      </w:tr>
      <w:tr w:rsidR="001B053D" w:rsidRPr="001B053D" w14:paraId="4C8968BF" w14:textId="77777777" w:rsidTr="008964AE">
        <w:tc>
          <w:tcPr>
            <w:tcW w:w="1736" w:type="pct"/>
            <w:vMerge w:val="restart"/>
            <w:vAlign w:val="center"/>
          </w:tcPr>
          <w:p w14:paraId="606B2B1B" w14:textId="77777777" w:rsidR="001B053D" w:rsidRPr="007077FB" w:rsidRDefault="001B053D" w:rsidP="008964AE">
            <w:pPr>
              <w:pStyle w:val="Body"/>
              <w:keepNext/>
              <w:keepLines/>
              <w:tabs>
                <w:tab w:val="left" w:pos="1177"/>
              </w:tabs>
              <w:spacing w:before="120" w:after="120"/>
              <w:rPr>
                <w:sz w:val="22"/>
                <w:szCs w:val="22"/>
              </w:rPr>
            </w:pPr>
            <w:r w:rsidRPr="007077FB">
              <w:rPr>
                <w:sz w:val="22"/>
                <w:szCs w:val="22"/>
              </w:rPr>
              <w:t>Contents of the constitution</w:t>
            </w:r>
          </w:p>
        </w:tc>
        <w:tc>
          <w:tcPr>
            <w:tcW w:w="878" w:type="pct"/>
            <w:vAlign w:val="center"/>
          </w:tcPr>
          <w:p w14:paraId="0A618D31" w14:textId="77777777" w:rsidR="001B053D" w:rsidRPr="007077FB" w:rsidRDefault="001B053D" w:rsidP="008964AE">
            <w:pPr>
              <w:pStyle w:val="Body"/>
              <w:keepNext/>
              <w:keepLines/>
              <w:tabs>
                <w:tab w:val="left" w:pos="1177"/>
              </w:tabs>
              <w:spacing w:before="120" w:after="120"/>
              <w:jc w:val="center"/>
              <w:rPr>
                <w:sz w:val="22"/>
                <w:szCs w:val="22"/>
              </w:rPr>
            </w:pPr>
            <w:r w:rsidRPr="007077FB">
              <w:rPr>
                <w:sz w:val="22"/>
                <w:szCs w:val="22"/>
              </w:rPr>
              <w:t>1232G(1)</w:t>
            </w:r>
          </w:p>
        </w:tc>
        <w:tc>
          <w:tcPr>
            <w:tcW w:w="2385" w:type="pct"/>
            <w:vAlign w:val="center"/>
          </w:tcPr>
          <w:p w14:paraId="5B72573B" w14:textId="77777777" w:rsidR="001B053D" w:rsidRPr="007077FB" w:rsidRDefault="001B053D" w:rsidP="008964AE">
            <w:pPr>
              <w:pStyle w:val="Body"/>
              <w:keepNext/>
              <w:keepLines/>
              <w:spacing w:before="120" w:after="120"/>
              <w:rPr>
                <w:sz w:val="22"/>
                <w:szCs w:val="22"/>
              </w:rPr>
            </w:pPr>
            <w:r w:rsidRPr="007077FB">
              <w:rPr>
                <w:sz w:val="22"/>
                <w:szCs w:val="22"/>
              </w:rPr>
              <w:t>Strict liability offence with a fine of 5 penalty units.</w:t>
            </w:r>
          </w:p>
        </w:tc>
      </w:tr>
      <w:tr w:rsidR="001B053D" w:rsidRPr="001B053D" w14:paraId="6C9B6E10" w14:textId="77777777" w:rsidTr="008964AE">
        <w:tc>
          <w:tcPr>
            <w:tcW w:w="1736" w:type="pct"/>
            <w:vMerge/>
            <w:vAlign w:val="center"/>
          </w:tcPr>
          <w:p w14:paraId="4E8439F5" w14:textId="77777777" w:rsidR="001B053D" w:rsidRPr="007077FB" w:rsidRDefault="001B053D" w:rsidP="008964AE">
            <w:pPr>
              <w:pStyle w:val="Body"/>
              <w:keepNext/>
              <w:keepLines/>
              <w:tabs>
                <w:tab w:val="left" w:pos="1177"/>
              </w:tabs>
              <w:spacing w:before="120" w:after="120"/>
              <w:rPr>
                <w:sz w:val="22"/>
                <w:szCs w:val="22"/>
              </w:rPr>
            </w:pPr>
          </w:p>
        </w:tc>
        <w:tc>
          <w:tcPr>
            <w:tcW w:w="878" w:type="pct"/>
            <w:vAlign w:val="center"/>
          </w:tcPr>
          <w:p w14:paraId="41B04C49" w14:textId="77777777" w:rsidR="001B053D" w:rsidRPr="007077FB" w:rsidRDefault="001B053D" w:rsidP="008964AE">
            <w:pPr>
              <w:pStyle w:val="Body"/>
              <w:keepNext/>
              <w:keepLines/>
              <w:tabs>
                <w:tab w:val="left" w:pos="1177"/>
              </w:tabs>
              <w:spacing w:before="120" w:after="120"/>
              <w:jc w:val="center"/>
              <w:rPr>
                <w:sz w:val="22"/>
                <w:szCs w:val="22"/>
              </w:rPr>
            </w:pPr>
            <w:r w:rsidRPr="007077FB">
              <w:rPr>
                <w:sz w:val="22"/>
                <w:szCs w:val="22"/>
              </w:rPr>
              <w:t>1232G(3)</w:t>
            </w:r>
          </w:p>
        </w:tc>
        <w:tc>
          <w:tcPr>
            <w:tcW w:w="2385" w:type="pct"/>
            <w:vAlign w:val="center"/>
          </w:tcPr>
          <w:p w14:paraId="236B7605" w14:textId="77777777" w:rsidR="001B053D" w:rsidRPr="007077FB" w:rsidRDefault="001B053D" w:rsidP="008964AE">
            <w:pPr>
              <w:pStyle w:val="Body"/>
              <w:keepNext/>
              <w:keepLines/>
              <w:spacing w:before="120" w:after="120"/>
              <w:rPr>
                <w:sz w:val="22"/>
                <w:szCs w:val="22"/>
              </w:rPr>
            </w:pPr>
            <w:r w:rsidRPr="007077FB">
              <w:rPr>
                <w:sz w:val="22"/>
                <w:szCs w:val="22"/>
              </w:rPr>
              <w:t>Strict liability offence with a fine of 5 penalty units.</w:t>
            </w:r>
          </w:p>
        </w:tc>
      </w:tr>
      <w:tr w:rsidR="001B053D" w:rsidRPr="001B053D" w14:paraId="10F9E7A0" w14:textId="77777777" w:rsidTr="008964AE">
        <w:tc>
          <w:tcPr>
            <w:tcW w:w="1736" w:type="pct"/>
            <w:vAlign w:val="center"/>
          </w:tcPr>
          <w:p w14:paraId="21DA4A42" w14:textId="77777777" w:rsidR="001B053D" w:rsidRPr="007077FB" w:rsidRDefault="001B053D" w:rsidP="008964AE">
            <w:pPr>
              <w:pStyle w:val="Body"/>
              <w:keepNext/>
              <w:keepLines/>
              <w:spacing w:before="120" w:after="120"/>
              <w:rPr>
                <w:sz w:val="22"/>
                <w:szCs w:val="22"/>
              </w:rPr>
            </w:pPr>
            <w:r w:rsidRPr="007077FB">
              <w:rPr>
                <w:sz w:val="22"/>
                <w:szCs w:val="22"/>
              </w:rPr>
              <w:t>Redemption of redeemable shares to be provided for in constitution</w:t>
            </w:r>
          </w:p>
        </w:tc>
        <w:tc>
          <w:tcPr>
            <w:tcW w:w="878" w:type="pct"/>
            <w:vAlign w:val="center"/>
          </w:tcPr>
          <w:p w14:paraId="4E5F95C6" w14:textId="77777777" w:rsidR="001B053D" w:rsidRPr="007077FB" w:rsidRDefault="001B053D" w:rsidP="008964AE">
            <w:pPr>
              <w:pStyle w:val="Body"/>
              <w:keepNext/>
              <w:keepLines/>
              <w:spacing w:before="120" w:after="120"/>
              <w:jc w:val="center"/>
              <w:rPr>
                <w:sz w:val="22"/>
                <w:szCs w:val="22"/>
              </w:rPr>
            </w:pPr>
            <w:r w:rsidRPr="007077FB">
              <w:rPr>
                <w:sz w:val="22"/>
                <w:szCs w:val="22"/>
              </w:rPr>
              <w:t>1232J(2)</w:t>
            </w:r>
          </w:p>
        </w:tc>
        <w:tc>
          <w:tcPr>
            <w:tcW w:w="2385" w:type="pct"/>
            <w:vAlign w:val="center"/>
          </w:tcPr>
          <w:p w14:paraId="4401B7ED" w14:textId="77777777" w:rsidR="001B053D" w:rsidRPr="007077FB" w:rsidRDefault="001B053D" w:rsidP="008964AE">
            <w:pPr>
              <w:pStyle w:val="Body"/>
              <w:keepNext/>
              <w:keepLines/>
              <w:spacing w:before="120" w:after="120"/>
              <w:rPr>
                <w:sz w:val="22"/>
                <w:szCs w:val="22"/>
              </w:rPr>
            </w:pPr>
            <w:r w:rsidRPr="007077FB">
              <w:rPr>
                <w:sz w:val="22"/>
                <w:szCs w:val="22"/>
              </w:rPr>
              <w:t>Strict liability offence with a fine of 5 penalty units.</w:t>
            </w:r>
          </w:p>
        </w:tc>
      </w:tr>
      <w:tr w:rsidR="001B053D" w:rsidRPr="001B053D" w14:paraId="616544ED" w14:textId="77777777" w:rsidTr="008964AE">
        <w:tc>
          <w:tcPr>
            <w:tcW w:w="1736" w:type="pct"/>
            <w:vAlign w:val="center"/>
          </w:tcPr>
          <w:p w14:paraId="5E37A783" w14:textId="77777777" w:rsidR="001B053D" w:rsidRPr="007077FB" w:rsidRDefault="001B053D" w:rsidP="008964AE">
            <w:pPr>
              <w:pStyle w:val="Body"/>
              <w:keepNext/>
              <w:keepLines/>
              <w:spacing w:before="120" w:after="120"/>
              <w:rPr>
                <w:sz w:val="22"/>
                <w:szCs w:val="22"/>
              </w:rPr>
            </w:pPr>
            <w:r w:rsidRPr="007077FB">
              <w:rPr>
                <w:sz w:val="22"/>
                <w:szCs w:val="22"/>
              </w:rPr>
              <w:t>Segregated operation of business of sub-funds</w:t>
            </w:r>
          </w:p>
        </w:tc>
        <w:tc>
          <w:tcPr>
            <w:tcW w:w="878" w:type="pct"/>
            <w:vAlign w:val="center"/>
          </w:tcPr>
          <w:p w14:paraId="182223E2" w14:textId="77777777" w:rsidR="001B053D" w:rsidRPr="007077FB" w:rsidRDefault="001B053D" w:rsidP="008964AE">
            <w:pPr>
              <w:pStyle w:val="Body"/>
              <w:keepNext/>
              <w:keepLines/>
              <w:spacing w:before="120" w:after="120"/>
              <w:jc w:val="center"/>
              <w:rPr>
                <w:sz w:val="22"/>
                <w:szCs w:val="22"/>
              </w:rPr>
            </w:pPr>
            <w:r w:rsidRPr="007077FB">
              <w:rPr>
                <w:sz w:val="22"/>
                <w:szCs w:val="22"/>
              </w:rPr>
              <w:t>1233A</w:t>
            </w:r>
          </w:p>
        </w:tc>
        <w:tc>
          <w:tcPr>
            <w:tcW w:w="2385" w:type="pct"/>
            <w:vAlign w:val="center"/>
          </w:tcPr>
          <w:p w14:paraId="70C76007" w14:textId="74D2601F" w:rsidR="001B053D" w:rsidRPr="007077FB" w:rsidRDefault="001B053D" w:rsidP="008964AE">
            <w:pPr>
              <w:pStyle w:val="Body"/>
              <w:keepNext/>
              <w:keepLines/>
              <w:spacing w:before="120" w:after="120"/>
              <w:rPr>
                <w:sz w:val="22"/>
                <w:szCs w:val="22"/>
              </w:rPr>
            </w:pPr>
            <w:r w:rsidRPr="007077FB">
              <w:rPr>
                <w:sz w:val="22"/>
                <w:szCs w:val="22"/>
              </w:rPr>
              <w:t>Strict liability offence with a fine of 50</w:t>
            </w:r>
            <w:r w:rsidR="00993076">
              <w:rPr>
                <w:sz w:val="22"/>
                <w:szCs w:val="22"/>
              </w:rPr>
              <w:t> </w:t>
            </w:r>
            <w:r w:rsidRPr="007077FB">
              <w:rPr>
                <w:sz w:val="22"/>
                <w:szCs w:val="22"/>
              </w:rPr>
              <w:t>penalty units.</w:t>
            </w:r>
          </w:p>
          <w:p w14:paraId="2BBBDEF6" w14:textId="7EA474FC" w:rsidR="001B053D" w:rsidRPr="007077FB" w:rsidRDefault="001B053D" w:rsidP="008964AE">
            <w:pPr>
              <w:pStyle w:val="Body"/>
              <w:keepNext/>
              <w:keepLines/>
              <w:spacing w:before="120" w:after="120"/>
              <w:rPr>
                <w:sz w:val="22"/>
                <w:szCs w:val="22"/>
              </w:rPr>
            </w:pPr>
            <w:r w:rsidRPr="007077FB">
              <w:rPr>
                <w:sz w:val="22"/>
                <w:szCs w:val="22"/>
              </w:rPr>
              <w:t>Ordinary offence with a fine of 200</w:t>
            </w:r>
            <w:r w:rsidR="00993076">
              <w:rPr>
                <w:sz w:val="22"/>
                <w:szCs w:val="22"/>
              </w:rPr>
              <w:t> </w:t>
            </w:r>
            <w:r w:rsidRPr="007077FB">
              <w:rPr>
                <w:sz w:val="22"/>
                <w:szCs w:val="22"/>
              </w:rPr>
              <w:t>penalty units, 2 years imprisonment, or both.</w:t>
            </w:r>
          </w:p>
        </w:tc>
      </w:tr>
      <w:tr w:rsidR="001B053D" w:rsidRPr="001B053D" w14:paraId="263F7D63" w14:textId="77777777" w:rsidTr="008964AE">
        <w:tc>
          <w:tcPr>
            <w:tcW w:w="1736" w:type="pct"/>
            <w:vMerge w:val="restart"/>
            <w:vAlign w:val="center"/>
          </w:tcPr>
          <w:p w14:paraId="051235D5" w14:textId="77777777" w:rsidR="001B053D" w:rsidRPr="007077FB" w:rsidRDefault="001B053D" w:rsidP="008964AE">
            <w:pPr>
              <w:pStyle w:val="Body"/>
              <w:keepNext/>
              <w:keepLines/>
              <w:spacing w:before="120" w:after="120"/>
              <w:rPr>
                <w:sz w:val="22"/>
                <w:szCs w:val="22"/>
              </w:rPr>
            </w:pPr>
            <w:r w:rsidRPr="007077FB">
              <w:rPr>
                <w:sz w:val="22"/>
                <w:szCs w:val="22"/>
              </w:rPr>
              <w:t>Assets of sub-funds to be clearly identified</w:t>
            </w:r>
          </w:p>
        </w:tc>
        <w:tc>
          <w:tcPr>
            <w:tcW w:w="878" w:type="pct"/>
            <w:vAlign w:val="center"/>
          </w:tcPr>
          <w:p w14:paraId="26A7D7EA" w14:textId="77777777" w:rsidR="001B053D" w:rsidRPr="007077FB" w:rsidRDefault="001B053D" w:rsidP="008964AE">
            <w:pPr>
              <w:pStyle w:val="Body"/>
              <w:keepNext/>
              <w:keepLines/>
              <w:spacing w:before="120" w:after="120"/>
              <w:jc w:val="center"/>
              <w:rPr>
                <w:sz w:val="22"/>
                <w:szCs w:val="22"/>
              </w:rPr>
            </w:pPr>
            <w:r w:rsidRPr="007077FB">
              <w:rPr>
                <w:sz w:val="22"/>
                <w:szCs w:val="22"/>
              </w:rPr>
              <w:t>1233G(1)</w:t>
            </w:r>
          </w:p>
        </w:tc>
        <w:tc>
          <w:tcPr>
            <w:tcW w:w="2385" w:type="pct"/>
            <w:vAlign w:val="center"/>
          </w:tcPr>
          <w:p w14:paraId="1012F3F1" w14:textId="3E5EF7BE" w:rsidR="001B053D" w:rsidRPr="007077FB" w:rsidRDefault="001B053D" w:rsidP="008964AE">
            <w:pPr>
              <w:pStyle w:val="Body"/>
              <w:keepNext/>
              <w:keepLines/>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 xml:space="preserve">penalty units. </w:t>
            </w:r>
          </w:p>
          <w:p w14:paraId="4225266A" w14:textId="77777777" w:rsidR="001B053D" w:rsidRPr="007077FB" w:rsidRDefault="001B053D" w:rsidP="008964AE">
            <w:pPr>
              <w:pStyle w:val="Body"/>
              <w:keepNext/>
              <w:keepLines/>
              <w:spacing w:before="120" w:after="120"/>
              <w:rPr>
                <w:sz w:val="22"/>
                <w:szCs w:val="22"/>
              </w:rPr>
            </w:pPr>
            <w:r w:rsidRPr="007077FB">
              <w:rPr>
                <w:sz w:val="22"/>
                <w:szCs w:val="22"/>
              </w:rPr>
              <w:t xml:space="preserve">Civil penalty (corporations/scheme civil penalty provision). </w:t>
            </w:r>
          </w:p>
        </w:tc>
      </w:tr>
      <w:tr w:rsidR="001B053D" w:rsidRPr="001B053D" w14:paraId="242B2E96" w14:textId="77777777" w:rsidTr="008964AE">
        <w:tc>
          <w:tcPr>
            <w:tcW w:w="1736" w:type="pct"/>
            <w:vMerge/>
            <w:vAlign w:val="center"/>
          </w:tcPr>
          <w:p w14:paraId="6CBA0060" w14:textId="77777777" w:rsidR="001B053D" w:rsidRPr="007077FB" w:rsidRDefault="001B053D" w:rsidP="008964AE">
            <w:pPr>
              <w:pStyle w:val="Body"/>
              <w:keepNext/>
              <w:keepLines/>
              <w:spacing w:before="120" w:after="120"/>
              <w:rPr>
                <w:sz w:val="22"/>
                <w:szCs w:val="22"/>
              </w:rPr>
            </w:pPr>
          </w:p>
        </w:tc>
        <w:tc>
          <w:tcPr>
            <w:tcW w:w="878" w:type="pct"/>
            <w:vAlign w:val="center"/>
          </w:tcPr>
          <w:p w14:paraId="36AD52AB" w14:textId="77777777" w:rsidR="001B053D" w:rsidRPr="007077FB" w:rsidRDefault="001B053D" w:rsidP="008964AE">
            <w:pPr>
              <w:pStyle w:val="Body"/>
              <w:keepNext/>
              <w:keepLines/>
              <w:spacing w:before="120" w:after="120"/>
              <w:jc w:val="center"/>
              <w:rPr>
                <w:sz w:val="22"/>
                <w:szCs w:val="22"/>
              </w:rPr>
            </w:pPr>
            <w:r w:rsidRPr="007077FB">
              <w:rPr>
                <w:sz w:val="22"/>
                <w:szCs w:val="22"/>
              </w:rPr>
              <w:t>1233G(2)</w:t>
            </w:r>
          </w:p>
        </w:tc>
        <w:tc>
          <w:tcPr>
            <w:tcW w:w="2385" w:type="pct"/>
            <w:vAlign w:val="center"/>
          </w:tcPr>
          <w:p w14:paraId="32494443" w14:textId="4A40BFEF" w:rsidR="001B053D" w:rsidRPr="007077FB" w:rsidRDefault="001B053D" w:rsidP="008964AE">
            <w:pPr>
              <w:pStyle w:val="Body"/>
              <w:keepNext/>
              <w:keepLines/>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p w14:paraId="3FCC8586" w14:textId="3FE9B201" w:rsidR="001B053D" w:rsidRPr="007077FB" w:rsidRDefault="001B053D" w:rsidP="008964AE">
            <w:pPr>
              <w:pStyle w:val="Body"/>
              <w:keepNext/>
              <w:keepLines/>
              <w:spacing w:before="120" w:after="120"/>
              <w:rPr>
                <w:sz w:val="22"/>
                <w:szCs w:val="22"/>
              </w:rPr>
            </w:pPr>
            <w:r w:rsidRPr="007077FB">
              <w:rPr>
                <w:sz w:val="22"/>
                <w:szCs w:val="22"/>
              </w:rPr>
              <w:t>Civil penalty (corporations/scheme civil</w:t>
            </w:r>
            <w:r w:rsidR="00993076">
              <w:rPr>
                <w:sz w:val="22"/>
                <w:szCs w:val="22"/>
              </w:rPr>
              <w:t> </w:t>
            </w:r>
            <w:r w:rsidRPr="007077FB">
              <w:rPr>
                <w:sz w:val="22"/>
                <w:szCs w:val="22"/>
              </w:rPr>
              <w:t>penalty provision).</w:t>
            </w:r>
          </w:p>
        </w:tc>
      </w:tr>
      <w:tr w:rsidR="001B053D" w:rsidRPr="001B053D" w14:paraId="17810D32" w14:textId="77777777" w:rsidTr="008964AE">
        <w:tc>
          <w:tcPr>
            <w:tcW w:w="1736" w:type="pct"/>
            <w:vMerge w:val="restart"/>
            <w:vAlign w:val="center"/>
          </w:tcPr>
          <w:p w14:paraId="27A70038" w14:textId="77777777" w:rsidR="001B053D" w:rsidRPr="007077FB" w:rsidRDefault="001B053D" w:rsidP="001B053D">
            <w:pPr>
              <w:pStyle w:val="Body"/>
              <w:spacing w:before="120" w:after="120"/>
              <w:rPr>
                <w:sz w:val="22"/>
                <w:szCs w:val="22"/>
              </w:rPr>
            </w:pPr>
            <w:r w:rsidRPr="007077FB">
              <w:rPr>
                <w:sz w:val="22"/>
                <w:szCs w:val="22"/>
              </w:rPr>
              <w:t>Segregated holding of assets of sub-funds</w:t>
            </w:r>
          </w:p>
          <w:p w14:paraId="4CC02202" w14:textId="77777777" w:rsidR="001B053D" w:rsidRPr="007077FB" w:rsidRDefault="001B053D" w:rsidP="001B053D">
            <w:pPr>
              <w:pStyle w:val="Body"/>
              <w:spacing w:before="120" w:after="120"/>
              <w:rPr>
                <w:sz w:val="22"/>
                <w:szCs w:val="22"/>
              </w:rPr>
            </w:pPr>
          </w:p>
          <w:p w14:paraId="01E59360" w14:textId="77777777" w:rsidR="001B053D" w:rsidRPr="007077FB" w:rsidRDefault="001B053D" w:rsidP="001B053D">
            <w:pPr>
              <w:pStyle w:val="Body"/>
              <w:spacing w:before="120" w:after="120"/>
              <w:rPr>
                <w:sz w:val="22"/>
                <w:szCs w:val="22"/>
              </w:rPr>
            </w:pPr>
          </w:p>
          <w:p w14:paraId="5F538BE3" w14:textId="77777777" w:rsidR="001B053D" w:rsidRPr="007077FB" w:rsidRDefault="001B053D" w:rsidP="001B053D">
            <w:pPr>
              <w:pStyle w:val="Body"/>
              <w:spacing w:before="120" w:after="120"/>
              <w:rPr>
                <w:sz w:val="22"/>
                <w:szCs w:val="22"/>
              </w:rPr>
            </w:pPr>
          </w:p>
        </w:tc>
        <w:tc>
          <w:tcPr>
            <w:tcW w:w="878" w:type="pct"/>
            <w:vAlign w:val="center"/>
          </w:tcPr>
          <w:p w14:paraId="232A5E48" w14:textId="77777777" w:rsidR="001B053D" w:rsidRPr="007077FB" w:rsidRDefault="001B053D" w:rsidP="001B053D">
            <w:pPr>
              <w:pStyle w:val="Body"/>
              <w:spacing w:before="120" w:after="120"/>
              <w:jc w:val="center"/>
              <w:rPr>
                <w:sz w:val="22"/>
                <w:szCs w:val="22"/>
              </w:rPr>
            </w:pPr>
            <w:r w:rsidRPr="007077FB">
              <w:rPr>
                <w:sz w:val="22"/>
                <w:szCs w:val="22"/>
              </w:rPr>
              <w:t>1233H(1)</w:t>
            </w:r>
          </w:p>
        </w:tc>
        <w:tc>
          <w:tcPr>
            <w:tcW w:w="2385" w:type="pct"/>
            <w:vAlign w:val="center"/>
          </w:tcPr>
          <w:p w14:paraId="2B6FC055" w14:textId="4F989A5B"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p w14:paraId="79323DFD" w14:textId="77777777" w:rsidR="001B053D" w:rsidRPr="007077FB" w:rsidRDefault="001B053D" w:rsidP="001B053D">
            <w:pPr>
              <w:pStyle w:val="Body"/>
              <w:spacing w:before="120" w:after="120"/>
              <w:rPr>
                <w:sz w:val="22"/>
                <w:szCs w:val="22"/>
              </w:rPr>
            </w:pPr>
            <w:r w:rsidRPr="007077FB">
              <w:rPr>
                <w:sz w:val="22"/>
                <w:szCs w:val="22"/>
              </w:rPr>
              <w:t>Civil penalty (corporations/scheme civil penalty provision).</w:t>
            </w:r>
          </w:p>
        </w:tc>
      </w:tr>
      <w:tr w:rsidR="001B053D" w:rsidRPr="001B053D" w14:paraId="6D0B4D3E" w14:textId="77777777" w:rsidTr="008964AE">
        <w:tc>
          <w:tcPr>
            <w:tcW w:w="1736" w:type="pct"/>
            <w:vMerge/>
            <w:vAlign w:val="center"/>
          </w:tcPr>
          <w:p w14:paraId="4CE3FB6C" w14:textId="77777777" w:rsidR="001B053D" w:rsidRPr="007077FB" w:rsidRDefault="001B053D" w:rsidP="001B053D">
            <w:pPr>
              <w:pStyle w:val="Body"/>
              <w:spacing w:before="120" w:after="120"/>
              <w:rPr>
                <w:sz w:val="22"/>
                <w:szCs w:val="22"/>
              </w:rPr>
            </w:pPr>
          </w:p>
        </w:tc>
        <w:tc>
          <w:tcPr>
            <w:tcW w:w="878" w:type="pct"/>
            <w:vAlign w:val="center"/>
          </w:tcPr>
          <w:p w14:paraId="61314A47" w14:textId="77777777" w:rsidR="001B053D" w:rsidRPr="007077FB" w:rsidRDefault="001B053D" w:rsidP="001B053D">
            <w:pPr>
              <w:pStyle w:val="Body"/>
              <w:spacing w:before="120" w:after="120"/>
              <w:jc w:val="center"/>
              <w:rPr>
                <w:sz w:val="22"/>
                <w:szCs w:val="22"/>
              </w:rPr>
            </w:pPr>
            <w:r w:rsidRPr="007077FB">
              <w:rPr>
                <w:sz w:val="22"/>
                <w:szCs w:val="22"/>
              </w:rPr>
              <w:t>1233H(2)(a)</w:t>
            </w:r>
          </w:p>
        </w:tc>
        <w:tc>
          <w:tcPr>
            <w:tcW w:w="2385" w:type="pct"/>
            <w:vAlign w:val="center"/>
          </w:tcPr>
          <w:p w14:paraId="3AFB8326" w14:textId="1CF1004A"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p w14:paraId="5DE31E39" w14:textId="77777777" w:rsidR="001B053D" w:rsidRPr="007077FB" w:rsidRDefault="001B053D" w:rsidP="001B053D">
            <w:pPr>
              <w:pStyle w:val="Body"/>
              <w:spacing w:before="120" w:after="120"/>
              <w:rPr>
                <w:sz w:val="22"/>
                <w:szCs w:val="22"/>
              </w:rPr>
            </w:pPr>
            <w:r w:rsidRPr="007077FB">
              <w:rPr>
                <w:sz w:val="22"/>
                <w:szCs w:val="22"/>
              </w:rPr>
              <w:t>Civil penalty (corporations/scheme civil penalty provision).</w:t>
            </w:r>
          </w:p>
        </w:tc>
      </w:tr>
      <w:tr w:rsidR="001B053D" w:rsidRPr="001B053D" w14:paraId="01183140" w14:textId="77777777" w:rsidTr="008964AE">
        <w:tc>
          <w:tcPr>
            <w:tcW w:w="1736" w:type="pct"/>
            <w:vMerge/>
            <w:vAlign w:val="center"/>
          </w:tcPr>
          <w:p w14:paraId="659F29E0" w14:textId="77777777" w:rsidR="001B053D" w:rsidRPr="007077FB" w:rsidRDefault="001B053D" w:rsidP="001B053D">
            <w:pPr>
              <w:pStyle w:val="Body"/>
              <w:spacing w:before="120" w:after="120"/>
              <w:rPr>
                <w:sz w:val="22"/>
                <w:szCs w:val="22"/>
              </w:rPr>
            </w:pPr>
          </w:p>
        </w:tc>
        <w:tc>
          <w:tcPr>
            <w:tcW w:w="878" w:type="pct"/>
            <w:vAlign w:val="center"/>
          </w:tcPr>
          <w:p w14:paraId="261654DD" w14:textId="77777777" w:rsidR="001B053D" w:rsidRPr="007077FB" w:rsidRDefault="001B053D" w:rsidP="001B053D">
            <w:pPr>
              <w:pStyle w:val="Body"/>
              <w:spacing w:before="120" w:after="120"/>
              <w:jc w:val="center"/>
              <w:rPr>
                <w:sz w:val="22"/>
                <w:szCs w:val="22"/>
              </w:rPr>
            </w:pPr>
            <w:r w:rsidRPr="007077FB">
              <w:rPr>
                <w:sz w:val="22"/>
                <w:szCs w:val="22"/>
              </w:rPr>
              <w:t>1233H(3)</w:t>
            </w:r>
          </w:p>
        </w:tc>
        <w:tc>
          <w:tcPr>
            <w:tcW w:w="2385" w:type="pct"/>
            <w:vAlign w:val="center"/>
          </w:tcPr>
          <w:p w14:paraId="41C257A2" w14:textId="0A231D35"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p w14:paraId="57A8C847" w14:textId="77777777" w:rsidR="001B053D" w:rsidRPr="007077FB" w:rsidRDefault="001B053D" w:rsidP="001B053D">
            <w:pPr>
              <w:pStyle w:val="Body"/>
              <w:spacing w:before="120" w:after="120"/>
              <w:rPr>
                <w:sz w:val="22"/>
                <w:szCs w:val="22"/>
              </w:rPr>
            </w:pPr>
            <w:r w:rsidRPr="007077FB">
              <w:rPr>
                <w:sz w:val="22"/>
                <w:szCs w:val="22"/>
              </w:rPr>
              <w:t>Civil penalty (corporations/scheme civil penalty provision).</w:t>
            </w:r>
          </w:p>
        </w:tc>
      </w:tr>
      <w:tr w:rsidR="001B053D" w:rsidRPr="001B053D" w14:paraId="4798C4BC" w14:textId="77777777" w:rsidTr="008964AE">
        <w:tc>
          <w:tcPr>
            <w:tcW w:w="1736" w:type="pct"/>
            <w:vMerge/>
            <w:vAlign w:val="center"/>
          </w:tcPr>
          <w:p w14:paraId="1826157B" w14:textId="77777777" w:rsidR="001B053D" w:rsidRPr="007077FB" w:rsidRDefault="001B053D" w:rsidP="001B053D">
            <w:pPr>
              <w:pStyle w:val="Body"/>
              <w:spacing w:before="120" w:after="120"/>
              <w:rPr>
                <w:sz w:val="22"/>
                <w:szCs w:val="22"/>
              </w:rPr>
            </w:pPr>
          </w:p>
        </w:tc>
        <w:tc>
          <w:tcPr>
            <w:tcW w:w="878" w:type="pct"/>
            <w:vAlign w:val="center"/>
          </w:tcPr>
          <w:p w14:paraId="0812D020" w14:textId="77777777" w:rsidR="001B053D" w:rsidRPr="007077FB" w:rsidRDefault="001B053D" w:rsidP="001B053D">
            <w:pPr>
              <w:pStyle w:val="Body"/>
              <w:spacing w:before="120" w:after="120"/>
              <w:jc w:val="center"/>
              <w:rPr>
                <w:sz w:val="22"/>
                <w:szCs w:val="22"/>
              </w:rPr>
            </w:pPr>
            <w:r w:rsidRPr="007077FB">
              <w:rPr>
                <w:sz w:val="22"/>
                <w:szCs w:val="22"/>
              </w:rPr>
              <w:t>1233H(4)</w:t>
            </w:r>
          </w:p>
        </w:tc>
        <w:tc>
          <w:tcPr>
            <w:tcW w:w="2385" w:type="pct"/>
            <w:vAlign w:val="center"/>
          </w:tcPr>
          <w:p w14:paraId="54C722B2" w14:textId="79E78506"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p w14:paraId="768AD84C" w14:textId="77777777" w:rsidR="001B053D" w:rsidRPr="007077FB" w:rsidRDefault="001B053D" w:rsidP="001B053D">
            <w:pPr>
              <w:pStyle w:val="Body"/>
              <w:spacing w:before="120" w:after="120"/>
              <w:rPr>
                <w:sz w:val="22"/>
                <w:szCs w:val="22"/>
              </w:rPr>
            </w:pPr>
            <w:r w:rsidRPr="007077FB">
              <w:rPr>
                <w:sz w:val="22"/>
                <w:szCs w:val="22"/>
              </w:rPr>
              <w:t>Civil penalty (corporations/scheme civil penalty provision).</w:t>
            </w:r>
          </w:p>
        </w:tc>
      </w:tr>
      <w:tr w:rsidR="001B053D" w:rsidRPr="001B053D" w14:paraId="0059A611" w14:textId="77777777" w:rsidTr="008964AE">
        <w:tc>
          <w:tcPr>
            <w:tcW w:w="1736" w:type="pct"/>
            <w:vMerge w:val="restart"/>
            <w:vAlign w:val="center"/>
          </w:tcPr>
          <w:p w14:paraId="4AC03424" w14:textId="77777777" w:rsidR="001B053D" w:rsidRPr="007077FB" w:rsidRDefault="001B053D" w:rsidP="001B053D">
            <w:pPr>
              <w:pStyle w:val="Body"/>
              <w:spacing w:before="120" w:after="120"/>
              <w:rPr>
                <w:sz w:val="22"/>
                <w:szCs w:val="22"/>
              </w:rPr>
            </w:pPr>
            <w:r w:rsidRPr="007077FB">
              <w:rPr>
                <w:sz w:val="22"/>
                <w:szCs w:val="22"/>
              </w:rPr>
              <w:t>Dealing with assets that are not automatically allocated to one sub-fund of the CCIV</w:t>
            </w:r>
          </w:p>
        </w:tc>
        <w:tc>
          <w:tcPr>
            <w:tcW w:w="878" w:type="pct"/>
            <w:vAlign w:val="center"/>
          </w:tcPr>
          <w:p w14:paraId="4A9D2CBC" w14:textId="77777777" w:rsidR="001B053D" w:rsidRPr="007077FB" w:rsidRDefault="001B053D" w:rsidP="001B053D">
            <w:pPr>
              <w:pStyle w:val="Body"/>
              <w:spacing w:before="120" w:after="120"/>
              <w:jc w:val="center"/>
              <w:rPr>
                <w:sz w:val="22"/>
                <w:szCs w:val="22"/>
              </w:rPr>
            </w:pPr>
            <w:r w:rsidRPr="007077FB">
              <w:rPr>
                <w:sz w:val="22"/>
                <w:szCs w:val="22"/>
              </w:rPr>
              <w:t>1233K(5)</w:t>
            </w:r>
          </w:p>
        </w:tc>
        <w:tc>
          <w:tcPr>
            <w:tcW w:w="2385" w:type="pct"/>
            <w:vAlign w:val="center"/>
          </w:tcPr>
          <w:p w14:paraId="0AC9F21B" w14:textId="0CE4CDE3" w:rsidR="001B053D" w:rsidRPr="007077FB" w:rsidRDefault="001B053D" w:rsidP="001B053D">
            <w:pPr>
              <w:pStyle w:val="Body"/>
              <w:spacing w:before="120" w:after="120"/>
              <w:rPr>
                <w:sz w:val="22"/>
                <w:szCs w:val="22"/>
              </w:rPr>
            </w:pPr>
            <w:r w:rsidRPr="007077FB">
              <w:rPr>
                <w:sz w:val="22"/>
                <w:szCs w:val="22"/>
              </w:rPr>
              <w:t>Offence with a fine of 100 penalty units, 2</w:t>
            </w:r>
            <w:r w:rsidR="00993076">
              <w:rPr>
                <w:sz w:val="22"/>
                <w:szCs w:val="22"/>
              </w:rPr>
              <w:t> </w:t>
            </w:r>
            <w:r w:rsidRPr="007077FB">
              <w:rPr>
                <w:sz w:val="22"/>
                <w:szCs w:val="22"/>
              </w:rPr>
              <w:t>years imprisonment, or both.</w:t>
            </w:r>
          </w:p>
        </w:tc>
      </w:tr>
      <w:tr w:rsidR="001B053D" w:rsidRPr="001B053D" w14:paraId="0767409F" w14:textId="77777777" w:rsidTr="008964AE">
        <w:tc>
          <w:tcPr>
            <w:tcW w:w="1736" w:type="pct"/>
            <w:vMerge/>
            <w:vAlign w:val="center"/>
          </w:tcPr>
          <w:p w14:paraId="0A448CC2" w14:textId="77777777" w:rsidR="001B053D" w:rsidRPr="007077FB" w:rsidRDefault="001B053D" w:rsidP="001B053D">
            <w:pPr>
              <w:pStyle w:val="Body"/>
              <w:spacing w:before="120" w:after="120"/>
              <w:rPr>
                <w:sz w:val="22"/>
                <w:szCs w:val="22"/>
              </w:rPr>
            </w:pPr>
          </w:p>
        </w:tc>
        <w:tc>
          <w:tcPr>
            <w:tcW w:w="878" w:type="pct"/>
            <w:vAlign w:val="center"/>
          </w:tcPr>
          <w:p w14:paraId="02D892E6" w14:textId="77777777" w:rsidR="001B053D" w:rsidRPr="007077FB" w:rsidRDefault="001B053D" w:rsidP="001B053D">
            <w:pPr>
              <w:pStyle w:val="Body"/>
              <w:spacing w:before="120" w:after="120"/>
              <w:jc w:val="center"/>
              <w:rPr>
                <w:sz w:val="22"/>
                <w:szCs w:val="22"/>
              </w:rPr>
            </w:pPr>
            <w:r w:rsidRPr="007077FB">
              <w:rPr>
                <w:sz w:val="22"/>
                <w:szCs w:val="22"/>
              </w:rPr>
              <w:t>1233K(7)</w:t>
            </w:r>
          </w:p>
        </w:tc>
        <w:tc>
          <w:tcPr>
            <w:tcW w:w="2385" w:type="pct"/>
            <w:vAlign w:val="center"/>
          </w:tcPr>
          <w:p w14:paraId="498827AF" w14:textId="0C9DB1CE" w:rsidR="001B053D" w:rsidRPr="007077FB" w:rsidRDefault="001B053D" w:rsidP="001B053D">
            <w:pPr>
              <w:pStyle w:val="Body"/>
              <w:spacing w:before="120" w:after="120"/>
              <w:rPr>
                <w:sz w:val="22"/>
                <w:szCs w:val="22"/>
              </w:rPr>
            </w:pPr>
            <w:r w:rsidRPr="007077FB">
              <w:rPr>
                <w:sz w:val="22"/>
                <w:szCs w:val="22"/>
              </w:rPr>
              <w:t>Offence with a fine of 100 penalty units, 2</w:t>
            </w:r>
            <w:r w:rsidR="00993076">
              <w:rPr>
                <w:sz w:val="22"/>
                <w:szCs w:val="22"/>
              </w:rPr>
              <w:t> </w:t>
            </w:r>
            <w:r w:rsidRPr="007077FB">
              <w:rPr>
                <w:sz w:val="22"/>
                <w:szCs w:val="22"/>
              </w:rPr>
              <w:t>years imprisonment, or both.</w:t>
            </w:r>
          </w:p>
        </w:tc>
      </w:tr>
      <w:tr w:rsidR="001B053D" w:rsidRPr="001B053D" w14:paraId="6244E3B7" w14:textId="77777777" w:rsidTr="008964AE">
        <w:tc>
          <w:tcPr>
            <w:tcW w:w="1736" w:type="pct"/>
            <w:vAlign w:val="center"/>
          </w:tcPr>
          <w:p w14:paraId="1F26C165" w14:textId="77777777" w:rsidR="001B053D" w:rsidRPr="007077FB" w:rsidRDefault="001B053D" w:rsidP="001B053D">
            <w:pPr>
              <w:pStyle w:val="Body"/>
              <w:spacing w:before="120" w:after="120"/>
              <w:rPr>
                <w:sz w:val="22"/>
                <w:szCs w:val="22"/>
              </w:rPr>
            </w:pPr>
            <w:r w:rsidRPr="007077FB">
              <w:rPr>
                <w:sz w:val="22"/>
                <w:szCs w:val="22"/>
              </w:rPr>
              <w:t>Segregated application of assets of sub</w:t>
            </w:r>
            <w:r w:rsidRPr="007077FB">
              <w:rPr>
                <w:sz w:val="22"/>
                <w:szCs w:val="22"/>
              </w:rPr>
              <w:noBreakHyphen/>
              <w:t>funds</w:t>
            </w:r>
          </w:p>
        </w:tc>
        <w:tc>
          <w:tcPr>
            <w:tcW w:w="878" w:type="pct"/>
            <w:vAlign w:val="center"/>
          </w:tcPr>
          <w:p w14:paraId="2CD60AEC" w14:textId="77777777" w:rsidR="001B053D" w:rsidRPr="007077FB" w:rsidRDefault="001B053D" w:rsidP="001B053D">
            <w:pPr>
              <w:pStyle w:val="Body"/>
              <w:spacing w:before="120" w:after="120"/>
              <w:jc w:val="center"/>
              <w:rPr>
                <w:sz w:val="22"/>
                <w:szCs w:val="22"/>
              </w:rPr>
            </w:pPr>
            <w:r w:rsidRPr="007077FB">
              <w:rPr>
                <w:sz w:val="22"/>
                <w:szCs w:val="22"/>
              </w:rPr>
              <w:t>1233L(1)</w:t>
            </w:r>
          </w:p>
        </w:tc>
        <w:tc>
          <w:tcPr>
            <w:tcW w:w="2385" w:type="pct"/>
            <w:vAlign w:val="center"/>
          </w:tcPr>
          <w:p w14:paraId="2A6DC14C" w14:textId="731995B5" w:rsidR="001B053D" w:rsidRPr="007077FB" w:rsidRDefault="001B053D" w:rsidP="001B053D">
            <w:pPr>
              <w:pStyle w:val="Body"/>
              <w:spacing w:before="120" w:after="120"/>
              <w:rPr>
                <w:sz w:val="22"/>
                <w:szCs w:val="22"/>
              </w:rPr>
            </w:pPr>
            <w:r w:rsidRPr="007077FB">
              <w:rPr>
                <w:sz w:val="22"/>
                <w:szCs w:val="22"/>
              </w:rPr>
              <w:t>Strict liability offence with a fine of 50</w:t>
            </w:r>
            <w:r w:rsidR="00993076">
              <w:rPr>
                <w:sz w:val="22"/>
                <w:szCs w:val="22"/>
              </w:rPr>
              <w:t> </w:t>
            </w:r>
            <w:r w:rsidRPr="007077FB">
              <w:rPr>
                <w:sz w:val="22"/>
                <w:szCs w:val="22"/>
              </w:rPr>
              <w:t>penalty units.</w:t>
            </w:r>
          </w:p>
          <w:p w14:paraId="4F9D57FA" w14:textId="5B460F58" w:rsidR="001B053D" w:rsidRPr="007077FB" w:rsidRDefault="001B053D" w:rsidP="001B053D">
            <w:pPr>
              <w:pStyle w:val="Body"/>
              <w:spacing w:before="120" w:after="120"/>
              <w:rPr>
                <w:sz w:val="22"/>
                <w:szCs w:val="22"/>
              </w:rPr>
            </w:pPr>
            <w:r w:rsidRPr="007077FB">
              <w:rPr>
                <w:sz w:val="22"/>
                <w:szCs w:val="22"/>
              </w:rPr>
              <w:t>Ordinary offence with a fine of 200</w:t>
            </w:r>
            <w:r w:rsidR="00993076">
              <w:rPr>
                <w:sz w:val="22"/>
                <w:szCs w:val="22"/>
              </w:rPr>
              <w:t> </w:t>
            </w:r>
            <w:r w:rsidRPr="007077FB">
              <w:rPr>
                <w:sz w:val="22"/>
                <w:szCs w:val="22"/>
              </w:rPr>
              <w:t>penalty units, imprisonment for 2</w:t>
            </w:r>
            <w:r w:rsidR="00993076">
              <w:rPr>
                <w:sz w:val="22"/>
                <w:szCs w:val="22"/>
              </w:rPr>
              <w:t> </w:t>
            </w:r>
            <w:r w:rsidRPr="007077FB">
              <w:rPr>
                <w:sz w:val="22"/>
                <w:szCs w:val="22"/>
              </w:rPr>
              <w:t>years, or both.</w:t>
            </w:r>
          </w:p>
        </w:tc>
      </w:tr>
      <w:tr w:rsidR="001B053D" w:rsidRPr="001B053D" w14:paraId="683CCB60" w14:textId="77777777" w:rsidTr="008964AE">
        <w:tc>
          <w:tcPr>
            <w:tcW w:w="1736" w:type="pct"/>
            <w:vMerge w:val="restart"/>
            <w:shd w:val="clear" w:color="auto" w:fill="FFFFFF" w:themeFill="background1"/>
            <w:vAlign w:val="center"/>
          </w:tcPr>
          <w:p w14:paraId="07E0D1C7" w14:textId="77777777" w:rsidR="001B053D" w:rsidRPr="007077FB" w:rsidRDefault="001B053D" w:rsidP="001B053D">
            <w:pPr>
              <w:pStyle w:val="Body"/>
              <w:spacing w:before="120" w:after="120"/>
              <w:rPr>
                <w:sz w:val="22"/>
                <w:szCs w:val="22"/>
              </w:rPr>
            </w:pPr>
            <w:r w:rsidRPr="007077FB">
              <w:rPr>
                <w:sz w:val="22"/>
                <w:szCs w:val="22"/>
              </w:rPr>
              <w:t>Segregation of liabilities of sub-funds</w:t>
            </w:r>
          </w:p>
          <w:p w14:paraId="56DC8127" w14:textId="77777777" w:rsidR="001B053D" w:rsidRPr="007077FB" w:rsidRDefault="001B053D" w:rsidP="001B053D">
            <w:pPr>
              <w:pStyle w:val="Body"/>
              <w:spacing w:before="120" w:after="120"/>
              <w:rPr>
                <w:sz w:val="22"/>
                <w:szCs w:val="22"/>
              </w:rPr>
            </w:pPr>
          </w:p>
        </w:tc>
        <w:tc>
          <w:tcPr>
            <w:tcW w:w="878" w:type="pct"/>
            <w:shd w:val="clear" w:color="auto" w:fill="FFFFFF" w:themeFill="background1"/>
            <w:vAlign w:val="center"/>
          </w:tcPr>
          <w:p w14:paraId="6453A868" w14:textId="77777777" w:rsidR="001B053D" w:rsidRPr="007077FB" w:rsidRDefault="001B053D" w:rsidP="001B053D">
            <w:pPr>
              <w:pStyle w:val="Body"/>
              <w:spacing w:before="120" w:after="120"/>
              <w:jc w:val="center"/>
              <w:rPr>
                <w:sz w:val="22"/>
                <w:szCs w:val="22"/>
              </w:rPr>
            </w:pPr>
            <w:r w:rsidRPr="007077FB">
              <w:rPr>
                <w:sz w:val="22"/>
                <w:szCs w:val="22"/>
              </w:rPr>
              <w:t>1233N(1)</w:t>
            </w:r>
          </w:p>
        </w:tc>
        <w:tc>
          <w:tcPr>
            <w:tcW w:w="2385" w:type="pct"/>
            <w:shd w:val="clear" w:color="auto" w:fill="FFFFFF" w:themeFill="background1"/>
            <w:vAlign w:val="center"/>
          </w:tcPr>
          <w:p w14:paraId="7870858E" w14:textId="6B472FE2"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p w14:paraId="0FC08862" w14:textId="77777777" w:rsidR="001B053D" w:rsidRPr="007077FB" w:rsidRDefault="001B053D" w:rsidP="001B053D">
            <w:pPr>
              <w:pStyle w:val="Body"/>
              <w:spacing w:before="120" w:after="120"/>
              <w:rPr>
                <w:sz w:val="22"/>
                <w:szCs w:val="22"/>
              </w:rPr>
            </w:pPr>
            <w:r w:rsidRPr="007077FB">
              <w:rPr>
                <w:sz w:val="22"/>
                <w:szCs w:val="22"/>
              </w:rPr>
              <w:t>Civil penalty (corporations/scheme civil penalty provision).</w:t>
            </w:r>
          </w:p>
        </w:tc>
      </w:tr>
      <w:tr w:rsidR="001B053D" w:rsidRPr="001B053D" w14:paraId="2E3E1C0A" w14:textId="77777777" w:rsidTr="008964AE">
        <w:tc>
          <w:tcPr>
            <w:tcW w:w="1736" w:type="pct"/>
            <w:vMerge/>
            <w:shd w:val="clear" w:color="auto" w:fill="FFFFFF" w:themeFill="background1"/>
            <w:vAlign w:val="center"/>
          </w:tcPr>
          <w:p w14:paraId="7F530F6B" w14:textId="77777777" w:rsidR="001B053D" w:rsidRPr="007077FB" w:rsidRDefault="001B053D" w:rsidP="001B053D">
            <w:pPr>
              <w:pStyle w:val="Body"/>
              <w:spacing w:before="120" w:after="120"/>
              <w:rPr>
                <w:sz w:val="22"/>
                <w:szCs w:val="22"/>
              </w:rPr>
            </w:pPr>
          </w:p>
        </w:tc>
        <w:tc>
          <w:tcPr>
            <w:tcW w:w="878" w:type="pct"/>
            <w:shd w:val="clear" w:color="auto" w:fill="FFFFFF" w:themeFill="background1"/>
            <w:vAlign w:val="center"/>
          </w:tcPr>
          <w:p w14:paraId="30836B24" w14:textId="77777777" w:rsidR="001B053D" w:rsidRPr="007077FB" w:rsidRDefault="001B053D" w:rsidP="001B053D">
            <w:pPr>
              <w:pStyle w:val="Body"/>
              <w:spacing w:before="120" w:after="120"/>
              <w:jc w:val="center"/>
              <w:rPr>
                <w:sz w:val="22"/>
                <w:szCs w:val="22"/>
              </w:rPr>
            </w:pPr>
            <w:r w:rsidRPr="007077FB">
              <w:rPr>
                <w:sz w:val="22"/>
                <w:szCs w:val="22"/>
              </w:rPr>
              <w:t>1233N(2)</w:t>
            </w:r>
          </w:p>
        </w:tc>
        <w:tc>
          <w:tcPr>
            <w:tcW w:w="2385" w:type="pct"/>
            <w:shd w:val="clear" w:color="auto" w:fill="FFFFFF" w:themeFill="background1"/>
            <w:vAlign w:val="center"/>
          </w:tcPr>
          <w:p w14:paraId="3CB213E1" w14:textId="129DB05E"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p w14:paraId="16B16360" w14:textId="77777777" w:rsidR="001B053D" w:rsidRPr="007077FB" w:rsidRDefault="001B053D" w:rsidP="001B053D">
            <w:pPr>
              <w:pStyle w:val="Body"/>
              <w:spacing w:before="120" w:after="120"/>
              <w:rPr>
                <w:sz w:val="22"/>
                <w:szCs w:val="22"/>
              </w:rPr>
            </w:pPr>
            <w:r w:rsidRPr="007077FB">
              <w:rPr>
                <w:sz w:val="22"/>
                <w:szCs w:val="22"/>
              </w:rPr>
              <w:t>Civil penalty (corporations/scheme civil penalty provision).</w:t>
            </w:r>
          </w:p>
        </w:tc>
      </w:tr>
      <w:tr w:rsidR="001B053D" w:rsidRPr="001B053D" w14:paraId="33C14F80" w14:textId="77777777" w:rsidTr="008964AE">
        <w:tc>
          <w:tcPr>
            <w:tcW w:w="1736" w:type="pct"/>
            <w:vAlign w:val="center"/>
          </w:tcPr>
          <w:p w14:paraId="1FC66E06" w14:textId="77777777" w:rsidR="001B053D" w:rsidRPr="007077FB" w:rsidRDefault="001B053D" w:rsidP="001B053D">
            <w:pPr>
              <w:pStyle w:val="Body"/>
              <w:spacing w:before="120" w:after="120"/>
              <w:rPr>
                <w:sz w:val="22"/>
                <w:szCs w:val="22"/>
              </w:rPr>
            </w:pPr>
            <w:r w:rsidRPr="007077FB">
              <w:rPr>
                <w:sz w:val="22"/>
                <w:szCs w:val="22"/>
              </w:rPr>
              <w:t>Dealing with liabilities that do not relate solely to the business of one sub</w:t>
            </w:r>
            <w:r w:rsidRPr="007077FB">
              <w:rPr>
                <w:sz w:val="22"/>
                <w:szCs w:val="22"/>
              </w:rPr>
              <w:noBreakHyphen/>
              <w:t>fund</w:t>
            </w:r>
          </w:p>
        </w:tc>
        <w:tc>
          <w:tcPr>
            <w:tcW w:w="878" w:type="pct"/>
            <w:vAlign w:val="center"/>
          </w:tcPr>
          <w:p w14:paraId="1A778D1C" w14:textId="77777777" w:rsidR="001B053D" w:rsidRPr="007077FB" w:rsidRDefault="001B053D" w:rsidP="001B053D">
            <w:pPr>
              <w:pStyle w:val="Body"/>
              <w:spacing w:before="120" w:after="120"/>
              <w:jc w:val="center"/>
              <w:rPr>
                <w:sz w:val="22"/>
                <w:szCs w:val="22"/>
              </w:rPr>
            </w:pPr>
            <w:r w:rsidRPr="007077FB">
              <w:rPr>
                <w:sz w:val="22"/>
                <w:szCs w:val="22"/>
              </w:rPr>
              <w:t>1233Q(6)</w:t>
            </w:r>
          </w:p>
        </w:tc>
        <w:tc>
          <w:tcPr>
            <w:tcW w:w="2385" w:type="pct"/>
            <w:vAlign w:val="center"/>
          </w:tcPr>
          <w:p w14:paraId="776D3619" w14:textId="023679B8" w:rsidR="001B053D" w:rsidRPr="007077FB" w:rsidRDefault="001B053D" w:rsidP="001B053D">
            <w:pPr>
              <w:pStyle w:val="Body"/>
              <w:spacing w:before="120" w:after="120"/>
              <w:rPr>
                <w:sz w:val="22"/>
                <w:szCs w:val="22"/>
              </w:rPr>
            </w:pPr>
            <w:r w:rsidRPr="007077FB">
              <w:rPr>
                <w:sz w:val="22"/>
                <w:szCs w:val="22"/>
              </w:rPr>
              <w:t>Offence with a fine of 100 penalty units, 2</w:t>
            </w:r>
            <w:r w:rsidR="00993076">
              <w:rPr>
                <w:sz w:val="22"/>
                <w:szCs w:val="22"/>
              </w:rPr>
              <w:t> </w:t>
            </w:r>
            <w:r w:rsidRPr="007077FB">
              <w:rPr>
                <w:sz w:val="22"/>
                <w:szCs w:val="22"/>
              </w:rPr>
              <w:t>years imprisonment, or both.</w:t>
            </w:r>
          </w:p>
        </w:tc>
      </w:tr>
      <w:tr w:rsidR="001B053D" w:rsidRPr="001B053D" w14:paraId="35A28E0B" w14:textId="77777777" w:rsidTr="008964AE">
        <w:tc>
          <w:tcPr>
            <w:tcW w:w="1736" w:type="pct"/>
            <w:vAlign w:val="center"/>
          </w:tcPr>
          <w:p w14:paraId="1A13A311" w14:textId="77777777" w:rsidR="001B053D" w:rsidRPr="007077FB" w:rsidRDefault="001B053D" w:rsidP="001B053D">
            <w:pPr>
              <w:pStyle w:val="Body"/>
              <w:spacing w:before="120" w:after="120"/>
              <w:rPr>
                <w:sz w:val="22"/>
                <w:szCs w:val="22"/>
              </w:rPr>
            </w:pPr>
            <w:r w:rsidRPr="007077FB">
              <w:rPr>
                <w:sz w:val="22"/>
                <w:szCs w:val="22"/>
              </w:rPr>
              <w:t>Documenting the allocation of assets and liabilities to sub-funds</w:t>
            </w:r>
          </w:p>
        </w:tc>
        <w:tc>
          <w:tcPr>
            <w:tcW w:w="878" w:type="pct"/>
            <w:vAlign w:val="center"/>
          </w:tcPr>
          <w:p w14:paraId="7E63742D" w14:textId="77777777" w:rsidR="001B053D" w:rsidRPr="007077FB" w:rsidRDefault="001B053D" w:rsidP="001B053D">
            <w:pPr>
              <w:pStyle w:val="Body"/>
              <w:spacing w:before="120" w:after="120"/>
              <w:jc w:val="center"/>
              <w:rPr>
                <w:sz w:val="22"/>
                <w:szCs w:val="22"/>
              </w:rPr>
            </w:pPr>
            <w:r w:rsidRPr="007077FB">
              <w:rPr>
                <w:sz w:val="22"/>
                <w:szCs w:val="22"/>
              </w:rPr>
              <w:t>1233R(1)</w:t>
            </w:r>
          </w:p>
        </w:tc>
        <w:tc>
          <w:tcPr>
            <w:tcW w:w="2385" w:type="pct"/>
            <w:vAlign w:val="center"/>
          </w:tcPr>
          <w:p w14:paraId="486CDA9B" w14:textId="77B2DB85" w:rsidR="001B053D" w:rsidRPr="007077FB" w:rsidRDefault="001B053D" w:rsidP="001B053D">
            <w:pPr>
              <w:pStyle w:val="Body"/>
              <w:spacing w:before="120" w:after="120"/>
              <w:rPr>
                <w:sz w:val="22"/>
                <w:szCs w:val="22"/>
              </w:rPr>
            </w:pPr>
            <w:r w:rsidRPr="007077FB">
              <w:rPr>
                <w:sz w:val="22"/>
                <w:szCs w:val="22"/>
              </w:rPr>
              <w:t>Strict liability offence with a fine of 60</w:t>
            </w:r>
            <w:r w:rsidR="00993076">
              <w:rPr>
                <w:sz w:val="22"/>
                <w:szCs w:val="22"/>
              </w:rPr>
              <w:t> </w:t>
            </w:r>
            <w:r w:rsidRPr="007077FB">
              <w:rPr>
                <w:sz w:val="22"/>
                <w:szCs w:val="22"/>
              </w:rPr>
              <w:t>penalty units.</w:t>
            </w:r>
          </w:p>
          <w:p w14:paraId="130B5AAE" w14:textId="4D8F4716" w:rsidR="001B053D" w:rsidRPr="007077FB" w:rsidRDefault="001B053D" w:rsidP="001B053D">
            <w:pPr>
              <w:pStyle w:val="Body"/>
              <w:spacing w:before="120" w:after="120"/>
              <w:rPr>
                <w:sz w:val="22"/>
                <w:szCs w:val="22"/>
              </w:rPr>
            </w:pPr>
            <w:r w:rsidRPr="007077FB">
              <w:rPr>
                <w:sz w:val="22"/>
                <w:szCs w:val="22"/>
              </w:rPr>
              <w:t>Ordinary offence with a fine of 200</w:t>
            </w:r>
            <w:r w:rsidR="00993076">
              <w:rPr>
                <w:sz w:val="22"/>
                <w:szCs w:val="22"/>
              </w:rPr>
              <w:t> </w:t>
            </w:r>
            <w:r w:rsidRPr="007077FB">
              <w:rPr>
                <w:sz w:val="22"/>
                <w:szCs w:val="22"/>
              </w:rPr>
              <w:t xml:space="preserve">penalty units, imprisonment for </w:t>
            </w:r>
            <w:r w:rsidRPr="007077FB">
              <w:rPr>
                <w:sz w:val="22"/>
                <w:szCs w:val="22"/>
              </w:rPr>
              <w:lastRenderedPageBreak/>
              <w:t>2</w:t>
            </w:r>
            <w:r w:rsidR="00993076">
              <w:rPr>
                <w:sz w:val="22"/>
                <w:szCs w:val="22"/>
              </w:rPr>
              <w:t> </w:t>
            </w:r>
            <w:r w:rsidRPr="007077FB">
              <w:rPr>
                <w:sz w:val="22"/>
                <w:szCs w:val="22"/>
              </w:rPr>
              <w:t>years, or both.</w:t>
            </w:r>
          </w:p>
        </w:tc>
      </w:tr>
      <w:tr w:rsidR="001B053D" w:rsidRPr="001B053D" w14:paraId="17976A8D" w14:textId="77777777" w:rsidTr="008964AE">
        <w:tc>
          <w:tcPr>
            <w:tcW w:w="1736" w:type="pct"/>
            <w:vAlign w:val="center"/>
          </w:tcPr>
          <w:p w14:paraId="383004C1" w14:textId="77777777" w:rsidR="001B053D" w:rsidRPr="007077FB" w:rsidRDefault="001B053D" w:rsidP="001B053D">
            <w:pPr>
              <w:pStyle w:val="Body"/>
              <w:spacing w:before="120" w:after="120"/>
              <w:rPr>
                <w:sz w:val="22"/>
                <w:szCs w:val="22"/>
              </w:rPr>
            </w:pPr>
            <w:r w:rsidRPr="007077FB">
              <w:rPr>
                <w:sz w:val="22"/>
                <w:szCs w:val="22"/>
              </w:rPr>
              <w:lastRenderedPageBreak/>
              <w:t>Using sub</w:t>
            </w:r>
            <w:r w:rsidRPr="007077FB">
              <w:rPr>
                <w:sz w:val="22"/>
                <w:szCs w:val="22"/>
              </w:rPr>
              <w:noBreakHyphen/>
              <w:t>fund name and ARFN on documents</w:t>
            </w:r>
          </w:p>
        </w:tc>
        <w:tc>
          <w:tcPr>
            <w:tcW w:w="878" w:type="pct"/>
            <w:vAlign w:val="center"/>
          </w:tcPr>
          <w:p w14:paraId="253321E7" w14:textId="77777777" w:rsidR="001B053D" w:rsidRPr="007077FB" w:rsidRDefault="001B053D" w:rsidP="001B053D">
            <w:pPr>
              <w:pStyle w:val="Body"/>
              <w:spacing w:before="120" w:after="120"/>
              <w:jc w:val="center"/>
              <w:rPr>
                <w:sz w:val="22"/>
                <w:szCs w:val="22"/>
              </w:rPr>
            </w:pPr>
            <w:r w:rsidRPr="007077FB">
              <w:rPr>
                <w:sz w:val="22"/>
                <w:szCs w:val="22"/>
              </w:rPr>
              <w:t>1233T(1)</w:t>
            </w:r>
          </w:p>
        </w:tc>
        <w:tc>
          <w:tcPr>
            <w:tcW w:w="2385" w:type="pct"/>
            <w:vAlign w:val="center"/>
          </w:tcPr>
          <w:p w14:paraId="35A860D4" w14:textId="7E910050" w:rsidR="001B053D" w:rsidRPr="007077FB" w:rsidRDefault="001B053D" w:rsidP="001B053D">
            <w:pPr>
              <w:pStyle w:val="Body"/>
              <w:spacing w:before="120" w:after="120"/>
              <w:rPr>
                <w:sz w:val="22"/>
                <w:szCs w:val="22"/>
              </w:rPr>
            </w:pPr>
            <w:r w:rsidRPr="007077FB">
              <w:rPr>
                <w:sz w:val="22"/>
                <w:szCs w:val="22"/>
              </w:rPr>
              <w:t>Strict liability offence with a fine of 60</w:t>
            </w:r>
            <w:r w:rsidR="00993076">
              <w:rPr>
                <w:sz w:val="22"/>
                <w:szCs w:val="22"/>
              </w:rPr>
              <w:t> </w:t>
            </w:r>
            <w:r w:rsidRPr="007077FB">
              <w:rPr>
                <w:sz w:val="22"/>
                <w:szCs w:val="22"/>
              </w:rPr>
              <w:t>penalty units.</w:t>
            </w:r>
          </w:p>
        </w:tc>
      </w:tr>
      <w:tr w:rsidR="001B053D" w:rsidRPr="001B053D" w14:paraId="23A8FF7F" w14:textId="77777777" w:rsidTr="008964AE">
        <w:tc>
          <w:tcPr>
            <w:tcW w:w="1736" w:type="pct"/>
            <w:vAlign w:val="center"/>
          </w:tcPr>
          <w:p w14:paraId="26DF6C48" w14:textId="77777777" w:rsidR="001B053D" w:rsidRPr="007077FB" w:rsidRDefault="001B053D" w:rsidP="001B053D">
            <w:pPr>
              <w:pStyle w:val="Body"/>
              <w:spacing w:before="120" w:after="120"/>
              <w:rPr>
                <w:sz w:val="22"/>
                <w:szCs w:val="22"/>
              </w:rPr>
            </w:pPr>
            <w:r w:rsidRPr="007077FB">
              <w:rPr>
                <w:sz w:val="22"/>
                <w:szCs w:val="22"/>
              </w:rPr>
              <w:t>Sub</w:t>
            </w:r>
            <w:r w:rsidRPr="007077FB">
              <w:rPr>
                <w:sz w:val="22"/>
                <w:szCs w:val="22"/>
              </w:rPr>
              <w:noBreakHyphen/>
              <w:t>fund changing its name</w:t>
            </w:r>
          </w:p>
        </w:tc>
        <w:tc>
          <w:tcPr>
            <w:tcW w:w="878" w:type="pct"/>
            <w:vAlign w:val="center"/>
          </w:tcPr>
          <w:p w14:paraId="6449BD74" w14:textId="77777777" w:rsidR="001B053D" w:rsidRPr="007077FB" w:rsidRDefault="001B053D" w:rsidP="001B053D">
            <w:pPr>
              <w:pStyle w:val="Body"/>
              <w:spacing w:before="120" w:after="120"/>
              <w:jc w:val="center"/>
              <w:rPr>
                <w:sz w:val="22"/>
                <w:szCs w:val="22"/>
              </w:rPr>
            </w:pPr>
            <w:r w:rsidRPr="007077FB">
              <w:rPr>
                <w:sz w:val="22"/>
                <w:szCs w:val="22"/>
              </w:rPr>
              <w:t>1233V(2)</w:t>
            </w:r>
          </w:p>
        </w:tc>
        <w:tc>
          <w:tcPr>
            <w:tcW w:w="2385" w:type="pct"/>
            <w:vAlign w:val="center"/>
          </w:tcPr>
          <w:p w14:paraId="7BF5E6ED" w14:textId="72FA262A"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6C2610F1" w14:textId="77777777" w:rsidTr="008964AE">
        <w:tc>
          <w:tcPr>
            <w:tcW w:w="1736" w:type="pct"/>
            <w:vAlign w:val="center"/>
          </w:tcPr>
          <w:p w14:paraId="255E661B" w14:textId="77777777" w:rsidR="001B053D" w:rsidRPr="007077FB" w:rsidRDefault="001B053D" w:rsidP="001B053D">
            <w:pPr>
              <w:pStyle w:val="Body"/>
              <w:spacing w:before="120" w:after="120"/>
              <w:rPr>
                <w:sz w:val="22"/>
                <w:szCs w:val="22"/>
              </w:rPr>
            </w:pPr>
            <w:r w:rsidRPr="007077FB">
              <w:rPr>
                <w:sz w:val="22"/>
                <w:szCs w:val="22"/>
              </w:rPr>
              <w:t>ASIC’s power to direct CCIV to change a sub</w:t>
            </w:r>
            <w:r w:rsidRPr="007077FB">
              <w:rPr>
                <w:sz w:val="22"/>
                <w:szCs w:val="22"/>
              </w:rPr>
              <w:noBreakHyphen/>
              <w:t>fund’s name</w:t>
            </w:r>
          </w:p>
        </w:tc>
        <w:tc>
          <w:tcPr>
            <w:tcW w:w="878" w:type="pct"/>
            <w:vAlign w:val="center"/>
          </w:tcPr>
          <w:p w14:paraId="317FF1C7" w14:textId="77777777" w:rsidR="001B053D" w:rsidRPr="007077FB" w:rsidRDefault="001B053D" w:rsidP="001B053D">
            <w:pPr>
              <w:pStyle w:val="Body"/>
              <w:spacing w:before="120" w:after="120"/>
              <w:jc w:val="center"/>
              <w:rPr>
                <w:sz w:val="22"/>
                <w:szCs w:val="22"/>
              </w:rPr>
            </w:pPr>
            <w:r w:rsidRPr="007077FB">
              <w:rPr>
                <w:sz w:val="22"/>
                <w:szCs w:val="22"/>
              </w:rPr>
              <w:t>1233W(2)</w:t>
            </w:r>
          </w:p>
        </w:tc>
        <w:tc>
          <w:tcPr>
            <w:tcW w:w="2385" w:type="pct"/>
            <w:vAlign w:val="center"/>
          </w:tcPr>
          <w:p w14:paraId="146B1C36" w14:textId="1E7F39A2" w:rsidR="001B053D" w:rsidRPr="007077FB" w:rsidRDefault="001B053D" w:rsidP="001B053D">
            <w:pPr>
              <w:pStyle w:val="Body"/>
              <w:spacing w:before="120" w:after="120"/>
              <w:rPr>
                <w:sz w:val="22"/>
                <w:szCs w:val="22"/>
              </w:rPr>
            </w:pPr>
            <w:r w:rsidRPr="007077FB">
              <w:rPr>
                <w:sz w:val="22"/>
                <w:szCs w:val="22"/>
              </w:rPr>
              <w:t>Strict liability offence with a fine of 60</w:t>
            </w:r>
            <w:r w:rsidR="00993076">
              <w:rPr>
                <w:sz w:val="22"/>
                <w:szCs w:val="22"/>
              </w:rPr>
              <w:t> </w:t>
            </w:r>
            <w:r w:rsidRPr="007077FB">
              <w:rPr>
                <w:sz w:val="22"/>
                <w:szCs w:val="22"/>
              </w:rPr>
              <w:t>penalty units.</w:t>
            </w:r>
          </w:p>
        </w:tc>
      </w:tr>
      <w:tr w:rsidR="001B053D" w:rsidRPr="001B053D" w14:paraId="7D63D125" w14:textId="77777777" w:rsidTr="008964AE">
        <w:tc>
          <w:tcPr>
            <w:tcW w:w="1736" w:type="pct"/>
            <w:vAlign w:val="center"/>
          </w:tcPr>
          <w:p w14:paraId="0B64D8C7" w14:textId="77777777" w:rsidR="001B053D" w:rsidRPr="007077FB" w:rsidRDefault="001B053D" w:rsidP="001B053D">
            <w:pPr>
              <w:pStyle w:val="Body"/>
              <w:spacing w:before="120" w:after="120"/>
              <w:rPr>
                <w:sz w:val="22"/>
                <w:szCs w:val="22"/>
              </w:rPr>
            </w:pPr>
            <w:r w:rsidRPr="007077FB">
              <w:rPr>
                <w:sz w:val="22"/>
                <w:szCs w:val="22"/>
              </w:rPr>
              <w:t>CCIV must transfer assets to depositary</w:t>
            </w:r>
          </w:p>
        </w:tc>
        <w:tc>
          <w:tcPr>
            <w:tcW w:w="878" w:type="pct"/>
            <w:vAlign w:val="center"/>
          </w:tcPr>
          <w:p w14:paraId="36DCFB12" w14:textId="77777777" w:rsidR="001B053D" w:rsidRPr="007077FB" w:rsidRDefault="001B053D" w:rsidP="001B053D">
            <w:pPr>
              <w:pStyle w:val="Body"/>
              <w:spacing w:before="120" w:after="120"/>
              <w:jc w:val="center"/>
              <w:rPr>
                <w:sz w:val="22"/>
                <w:szCs w:val="22"/>
              </w:rPr>
            </w:pPr>
            <w:r w:rsidRPr="007077FB">
              <w:rPr>
                <w:sz w:val="22"/>
                <w:szCs w:val="22"/>
              </w:rPr>
              <w:t>1234</w:t>
            </w:r>
          </w:p>
        </w:tc>
        <w:tc>
          <w:tcPr>
            <w:tcW w:w="2385" w:type="pct"/>
            <w:vAlign w:val="center"/>
          </w:tcPr>
          <w:p w14:paraId="5698C4E5" w14:textId="7F6C6B2B" w:rsidR="001B053D" w:rsidRPr="007077FB" w:rsidRDefault="001B053D" w:rsidP="001B053D">
            <w:pPr>
              <w:pStyle w:val="Body"/>
              <w:spacing w:before="120" w:after="120"/>
              <w:rPr>
                <w:sz w:val="22"/>
                <w:szCs w:val="22"/>
              </w:rPr>
            </w:pPr>
            <w:r w:rsidRPr="007077FB">
              <w:rPr>
                <w:sz w:val="22"/>
                <w:szCs w:val="22"/>
              </w:rPr>
              <w:t>Strict liability offence with a fine of 50</w:t>
            </w:r>
            <w:r w:rsidR="00993076">
              <w:rPr>
                <w:sz w:val="22"/>
                <w:szCs w:val="22"/>
              </w:rPr>
              <w:t> </w:t>
            </w:r>
            <w:r w:rsidRPr="007077FB">
              <w:rPr>
                <w:sz w:val="22"/>
                <w:szCs w:val="22"/>
              </w:rPr>
              <w:t>penalty units.</w:t>
            </w:r>
          </w:p>
          <w:p w14:paraId="3DC6597C" w14:textId="2E8C3343" w:rsidR="001B053D" w:rsidRPr="007077FB" w:rsidRDefault="001B053D" w:rsidP="001B053D">
            <w:pPr>
              <w:pStyle w:val="Body"/>
              <w:spacing w:before="120" w:after="120"/>
              <w:rPr>
                <w:sz w:val="22"/>
                <w:szCs w:val="22"/>
              </w:rPr>
            </w:pPr>
            <w:r w:rsidRPr="007077FB">
              <w:rPr>
                <w:sz w:val="22"/>
                <w:szCs w:val="22"/>
              </w:rPr>
              <w:t>Ordinary offence with a fine of 200</w:t>
            </w:r>
            <w:r w:rsidR="00993076">
              <w:rPr>
                <w:sz w:val="22"/>
                <w:szCs w:val="22"/>
              </w:rPr>
              <w:t> </w:t>
            </w:r>
            <w:r w:rsidRPr="007077FB">
              <w:rPr>
                <w:sz w:val="22"/>
                <w:szCs w:val="22"/>
              </w:rPr>
              <w:t>penalty units, 2 years imprisonment, or both.</w:t>
            </w:r>
          </w:p>
        </w:tc>
      </w:tr>
      <w:tr w:rsidR="001B053D" w:rsidRPr="001B053D" w14:paraId="5BF5C218" w14:textId="77777777" w:rsidTr="008964AE">
        <w:tc>
          <w:tcPr>
            <w:tcW w:w="1736" w:type="pct"/>
            <w:vAlign w:val="center"/>
          </w:tcPr>
          <w:p w14:paraId="795B763E" w14:textId="77777777" w:rsidR="001B053D" w:rsidRPr="007077FB" w:rsidRDefault="001B053D" w:rsidP="001B053D">
            <w:pPr>
              <w:pStyle w:val="Body"/>
              <w:spacing w:before="120" w:after="120"/>
              <w:rPr>
                <w:sz w:val="22"/>
                <w:szCs w:val="22"/>
              </w:rPr>
            </w:pPr>
            <w:r w:rsidRPr="007077FB">
              <w:rPr>
                <w:sz w:val="22"/>
                <w:szCs w:val="22"/>
              </w:rPr>
              <w:t>When a depositary must hold the assets of a CCIV</w:t>
            </w:r>
          </w:p>
        </w:tc>
        <w:tc>
          <w:tcPr>
            <w:tcW w:w="878" w:type="pct"/>
            <w:vAlign w:val="center"/>
          </w:tcPr>
          <w:p w14:paraId="44D427D4" w14:textId="77777777" w:rsidR="001B053D" w:rsidRPr="007077FB" w:rsidRDefault="001B053D" w:rsidP="001B053D">
            <w:pPr>
              <w:pStyle w:val="Body"/>
              <w:spacing w:before="120" w:after="120"/>
              <w:jc w:val="center"/>
              <w:rPr>
                <w:sz w:val="22"/>
                <w:szCs w:val="22"/>
              </w:rPr>
            </w:pPr>
            <w:r w:rsidRPr="007077FB">
              <w:rPr>
                <w:sz w:val="22"/>
                <w:szCs w:val="22"/>
              </w:rPr>
              <w:t>1234A(1)</w:t>
            </w:r>
          </w:p>
        </w:tc>
        <w:tc>
          <w:tcPr>
            <w:tcW w:w="2385" w:type="pct"/>
            <w:vAlign w:val="center"/>
          </w:tcPr>
          <w:p w14:paraId="1A08BADF" w14:textId="30954380"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29B16377" w14:textId="77777777" w:rsidTr="008964AE">
        <w:tc>
          <w:tcPr>
            <w:tcW w:w="1736" w:type="pct"/>
            <w:vAlign w:val="center"/>
          </w:tcPr>
          <w:p w14:paraId="7E23FEB0" w14:textId="77777777" w:rsidR="001B053D" w:rsidRPr="007077FB" w:rsidRDefault="001B053D" w:rsidP="001B053D">
            <w:pPr>
              <w:pStyle w:val="Body"/>
              <w:spacing w:before="120" w:after="120"/>
              <w:rPr>
                <w:sz w:val="22"/>
                <w:szCs w:val="22"/>
              </w:rPr>
            </w:pPr>
            <w:r w:rsidRPr="007077FB">
              <w:rPr>
                <w:sz w:val="22"/>
                <w:szCs w:val="22"/>
              </w:rPr>
              <w:t>Depositary compulsory for retail CCIVs, optional for wholesale CCIVs</w:t>
            </w:r>
          </w:p>
        </w:tc>
        <w:tc>
          <w:tcPr>
            <w:tcW w:w="878" w:type="pct"/>
            <w:vAlign w:val="center"/>
          </w:tcPr>
          <w:p w14:paraId="45EE9C53" w14:textId="77777777" w:rsidR="001B053D" w:rsidRPr="007077FB" w:rsidRDefault="001B053D" w:rsidP="001B053D">
            <w:pPr>
              <w:pStyle w:val="Body"/>
              <w:spacing w:before="120" w:after="120"/>
              <w:jc w:val="center"/>
              <w:rPr>
                <w:sz w:val="22"/>
                <w:szCs w:val="22"/>
              </w:rPr>
            </w:pPr>
            <w:r w:rsidRPr="007077FB">
              <w:rPr>
                <w:sz w:val="22"/>
                <w:szCs w:val="22"/>
              </w:rPr>
              <w:t>1234B(1)</w:t>
            </w:r>
          </w:p>
        </w:tc>
        <w:tc>
          <w:tcPr>
            <w:tcW w:w="2385" w:type="pct"/>
            <w:vAlign w:val="center"/>
          </w:tcPr>
          <w:p w14:paraId="6DEFF5B0" w14:textId="7885F8DA" w:rsidR="001B053D" w:rsidRPr="007077FB" w:rsidRDefault="001B053D" w:rsidP="001B053D">
            <w:pPr>
              <w:pStyle w:val="Body"/>
              <w:spacing w:before="120" w:after="120"/>
              <w:rPr>
                <w:sz w:val="22"/>
                <w:szCs w:val="22"/>
              </w:rPr>
            </w:pPr>
            <w:r w:rsidRPr="007077FB">
              <w:rPr>
                <w:sz w:val="22"/>
                <w:szCs w:val="22"/>
              </w:rPr>
              <w:t>Offence with a fine of 200 penalty units, 5</w:t>
            </w:r>
            <w:r w:rsidR="00993076">
              <w:rPr>
                <w:sz w:val="22"/>
                <w:szCs w:val="22"/>
              </w:rPr>
              <w:t> </w:t>
            </w:r>
            <w:r w:rsidRPr="007077FB">
              <w:rPr>
                <w:sz w:val="22"/>
                <w:szCs w:val="22"/>
              </w:rPr>
              <w:t>years imprisonment, or both.</w:t>
            </w:r>
          </w:p>
        </w:tc>
      </w:tr>
      <w:tr w:rsidR="001B053D" w:rsidRPr="001B053D" w14:paraId="6C342D86" w14:textId="77777777" w:rsidTr="008964AE">
        <w:tc>
          <w:tcPr>
            <w:tcW w:w="1736" w:type="pct"/>
            <w:vAlign w:val="center"/>
          </w:tcPr>
          <w:p w14:paraId="15418FBE" w14:textId="77777777" w:rsidR="001B053D" w:rsidRPr="007077FB" w:rsidRDefault="001B053D" w:rsidP="001B053D">
            <w:pPr>
              <w:pStyle w:val="Body"/>
              <w:spacing w:before="120" w:after="120"/>
              <w:rPr>
                <w:sz w:val="22"/>
                <w:szCs w:val="22"/>
              </w:rPr>
            </w:pPr>
            <w:r w:rsidRPr="007077FB">
              <w:rPr>
                <w:sz w:val="22"/>
                <w:szCs w:val="22"/>
              </w:rPr>
              <w:t>Who can be a depositary</w:t>
            </w:r>
          </w:p>
        </w:tc>
        <w:tc>
          <w:tcPr>
            <w:tcW w:w="878" w:type="pct"/>
            <w:vAlign w:val="center"/>
          </w:tcPr>
          <w:p w14:paraId="0F3438C1" w14:textId="77777777" w:rsidR="001B053D" w:rsidRPr="007077FB" w:rsidRDefault="001B053D" w:rsidP="001B053D">
            <w:pPr>
              <w:pStyle w:val="Body"/>
              <w:spacing w:before="120" w:after="120"/>
              <w:jc w:val="center"/>
              <w:rPr>
                <w:sz w:val="22"/>
                <w:szCs w:val="22"/>
              </w:rPr>
            </w:pPr>
            <w:r w:rsidRPr="007077FB">
              <w:rPr>
                <w:sz w:val="22"/>
                <w:szCs w:val="22"/>
              </w:rPr>
              <w:t>1234C</w:t>
            </w:r>
          </w:p>
        </w:tc>
        <w:tc>
          <w:tcPr>
            <w:tcW w:w="2385" w:type="pct"/>
            <w:vAlign w:val="center"/>
          </w:tcPr>
          <w:p w14:paraId="6171F796" w14:textId="7B087E31"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539979B0" w14:textId="77777777" w:rsidTr="008964AE">
        <w:tc>
          <w:tcPr>
            <w:tcW w:w="1736" w:type="pct"/>
            <w:vAlign w:val="center"/>
          </w:tcPr>
          <w:p w14:paraId="28C36D6F" w14:textId="77777777" w:rsidR="001B053D" w:rsidRPr="007077FB" w:rsidRDefault="001B053D" w:rsidP="001B053D">
            <w:pPr>
              <w:pStyle w:val="Body"/>
              <w:spacing w:before="120" w:after="120"/>
              <w:rPr>
                <w:sz w:val="22"/>
                <w:szCs w:val="22"/>
              </w:rPr>
            </w:pPr>
            <w:r w:rsidRPr="007077FB">
              <w:rPr>
                <w:sz w:val="22"/>
                <w:szCs w:val="22"/>
              </w:rPr>
              <w:t>Notifying ASIC when a depositary is first appointed</w:t>
            </w:r>
          </w:p>
        </w:tc>
        <w:tc>
          <w:tcPr>
            <w:tcW w:w="878" w:type="pct"/>
            <w:vAlign w:val="center"/>
          </w:tcPr>
          <w:p w14:paraId="6C4A099F" w14:textId="77777777" w:rsidR="001B053D" w:rsidRPr="007077FB" w:rsidRDefault="001B053D" w:rsidP="001B053D">
            <w:pPr>
              <w:pStyle w:val="Body"/>
              <w:spacing w:before="120" w:after="120"/>
              <w:jc w:val="center"/>
              <w:rPr>
                <w:sz w:val="22"/>
                <w:szCs w:val="22"/>
              </w:rPr>
            </w:pPr>
            <w:r w:rsidRPr="007077FB">
              <w:rPr>
                <w:sz w:val="22"/>
                <w:szCs w:val="22"/>
              </w:rPr>
              <w:t>1234E</w:t>
            </w:r>
          </w:p>
        </w:tc>
        <w:tc>
          <w:tcPr>
            <w:tcW w:w="2385" w:type="pct"/>
            <w:vAlign w:val="center"/>
          </w:tcPr>
          <w:p w14:paraId="6F6011D8" w14:textId="71BBB93B" w:rsidR="001B053D" w:rsidRPr="007077FB" w:rsidRDefault="001B053D" w:rsidP="001B053D">
            <w:pPr>
              <w:pStyle w:val="Body"/>
              <w:spacing w:before="120" w:after="120"/>
              <w:rPr>
                <w:sz w:val="22"/>
                <w:szCs w:val="22"/>
              </w:rPr>
            </w:pPr>
            <w:r w:rsidRPr="007077FB">
              <w:rPr>
                <w:sz w:val="22"/>
                <w:szCs w:val="22"/>
              </w:rPr>
              <w:t>Strict liability offence with a fine to 60</w:t>
            </w:r>
            <w:r w:rsidR="00993076">
              <w:rPr>
                <w:sz w:val="22"/>
                <w:szCs w:val="22"/>
              </w:rPr>
              <w:t> </w:t>
            </w:r>
            <w:r w:rsidRPr="007077FB">
              <w:rPr>
                <w:sz w:val="22"/>
                <w:szCs w:val="22"/>
              </w:rPr>
              <w:t>penalty units.</w:t>
            </w:r>
          </w:p>
        </w:tc>
      </w:tr>
      <w:tr w:rsidR="001B053D" w:rsidRPr="001B053D" w14:paraId="5FE3F1C3" w14:textId="77777777" w:rsidTr="008964AE">
        <w:tc>
          <w:tcPr>
            <w:tcW w:w="1736" w:type="pct"/>
            <w:vMerge w:val="restart"/>
            <w:vAlign w:val="center"/>
          </w:tcPr>
          <w:p w14:paraId="41DE3645" w14:textId="77777777" w:rsidR="001B053D" w:rsidRPr="007077FB" w:rsidRDefault="001B053D" w:rsidP="001B053D">
            <w:pPr>
              <w:pStyle w:val="Body"/>
              <w:spacing w:before="120" w:after="120"/>
              <w:rPr>
                <w:sz w:val="22"/>
                <w:szCs w:val="22"/>
              </w:rPr>
            </w:pPr>
            <w:r w:rsidRPr="007077FB">
              <w:rPr>
                <w:sz w:val="22"/>
                <w:szCs w:val="22"/>
              </w:rPr>
              <w:t>Corporate director to provide depositary with reasonable assistance</w:t>
            </w:r>
          </w:p>
        </w:tc>
        <w:tc>
          <w:tcPr>
            <w:tcW w:w="878" w:type="pct"/>
            <w:vAlign w:val="center"/>
          </w:tcPr>
          <w:p w14:paraId="04D4CD09" w14:textId="77777777" w:rsidR="001B053D" w:rsidRPr="007077FB" w:rsidRDefault="001B053D" w:rsidP="001B053D">
            <w:pPr>
              <w:pStyle w:val="Body"/>
              <w:spacing w:before="120" w:after="120"/>
              <w:jc w:val="center"/>
              <w:rPr>
                <w:sz w:val="22"/>
                <w:szCs w:val="22"/>
              </w:rPr>
            </w:pPr>
            <w:r w:rsidRPr="007077FB">
              <w:rPr>
                <w:sz w:val="22"/>
                <w:szCs w:val="22"/>
              </w:rPr>
              <w:t>1234F(1)</w:t>
            </w:r>
          </w:p>
        </w:tc>
        <w:tc>
          <w:tcPr>
            <w:tcW w:w="2385" w:type="pct"/>
            <w:vAlign w:val="center"/>
          </w:tcPr>
          <w:p w14:paraId="72CA8F2F" w14:textId="77777777" w:rsidR="001B053D" w:rsidRPr="007077FB" w:rsidRDefault="001B053D" w:rsidP="001B053D">
            <w:pPr>
              <w:pStyle w:val="Body"/>
              <w:spacing w:before="120" w:after="120"/>
              <w:rPr>
                <w:sz w:val="22"/>
                <w:szCs w:val="22"/>
              </w:rPr>
            </w:pPr>
            <w:r w:rsidRPr="007077FB">
              <w:rPr>
                <w:sz w:val="22"/>
                <w:szCs w:val="22"/>
              </w:rPr>
              <w:t>Offence with a fine of 25 penalty units, 6 months imprisonment, or both.</w:t>
            </w:r>
          </w:p>
        </w:tc>
      </w:tr>
      <w:tr w:rsidR="001B053D" w:rsidRPr="001B053D" w14:paraId="6638F90A" w14:textId="77777777" w:rsidTr="008964AE">
        <w:tc>
          <w:tcPr>
            <w:tcW w:w="1736" w:type="pct"/>
            <w:vMerge/>
            <w:vAlign w:val="center"/>
          </w:tcPr>
          <w:p w14:paraId="46BEB110" w14:textId="77777777" w:rsidR="001B053D" w:rsidRPr="007077FB" w:rsidRDefault="001B053D" w:rsidP="001B053D">
            <w:pPr>
              <w:pStyle w:val="Body"/>
              <w:spacing w:before="120" w:after="120"/>
              <w:rPr>
                <w:sz w:val="22"/>
                <w:szCs w:val="22"/>
              </w:rPr>
            </w:pPr>
          </w:p>
        </w:tc>
        <w:tc>
          <w:tcPr>
            <w:tcW w:w="878" w:type="pct"/>
            <w:vAlign w:val="center"/>
          </w:tcPr>
          <w:p w14:paraId="1C9B89E2" w14:textId="77777777" w:rsidR="001B053D" w:rsidRPr="007077FB" w:rsidRDefault="001B053D" w:rsidP="001B053D">
            <w:pPr>
              <w:pStyle w:val="Body"/>
              <w:spacing w:before="120" w:after="120"/>
              <w:jc w:val="center"/>
              <w:rPr>
                <w:sz w:val="22"/>
                <w:szCs w:val="22"/>
              </w:rPr>
            </w:pPr>
            <w:r w:rsidRPr="007077FB">
              <w:rPr>
                <w:sz w:val="22"/>
                <w:szCs w:val="22"/>
              </w:rPr>
              <w:t>1234F(3)</w:t>
            </w:r>
          </w:p>
        </w:tc>
        <w:tc>
          <w:tcPr>
            <w:tcW w:w="2385" w:type="pct"/>
            <w:vAlign w:val="center"/>
          </w:tcPr>
          <w:p w14:paraId="16055921" w14:textId="77777777" w:rsidR="001B053D" w:rsidRPr="007077FB" w:rsidRDefault="001B053D" w:rsidP="001B053D">
            <w:pPr>
              <w:pStyle w:val="Body"/>
              <w:spacing w:before="120" w:after="120"/>
              <w:rPr>
                <w:sz w:val="22"/>
                <w:szCs w:val="22"/>
              </w:rPr>
            </w:pPr>
            <w:r w:rsidRPr="007077FB">
              <w:rPr>
                <w:sz w:val="22"/>
                <w:szCs w:val="22"/>
              </w:rPr>
              <w:t>Offence with a fine of 25 penalty units, 6 months imprisonment, or both.</w:t>
            </w:r>
          </w:p>
        </w:tc>
      </w:tr>
      <w:tr w:rsidR="001B053D" w:rsidRPr="001B053D" w14:paraId="360EAED7" w14:textId="77777777" w:rsidTr="008964AE">
        <w:tc>
          <w:tcPr>
            <w:tcW w:w="1736" w:type="pct"/>
            <w:vAlign w:val="center"/>
          </w:tcPr>
          <w:p w14:paraId="32B6DB5C" w14:textId="77777777" w:rsidR="001B053D" w:rsidRPr="007077FB" w:rsidRDefault="001B053D" w:rsidP="001B053D">
            <w:pPr>
              <w:pStyle w:val="Body"/>
              <w:spacing w:before="120" w:after="120"/>
              <w:rPr>
                <w:sz w:val="22"/>
                <w:szCs w:val="22"/>
              </w:rPr>
            </w:pPr>
            <w:r w:rsidRPr="007077FB">
              <w:rPr>
                <w:sz w:val="22"/>
                <w:szCs w:val="22"/>
              </w:rPr>
              <w:t>Functions of depositary</w:t>
            </w:r>
          </w:p>
        </w:tc>
        <w:tc>
          <w:tcPr>
            <w:tcW w:w="878" w:type="pct"/>
            <w:vAlign w:val="center"/>
          </w:tcPr>
          <w:p w14:paraId="2C0A3363" w14:textId="77777777" w:rsidR="001B053D" w:rsidRPr="007077FB" w:rsidRDefault="001B053D" w:rsidP="001B053D">
            <w:pPr>
              <w:pStyle w:val="Body"/>
              <w:spacing w:before="120" w:after="120"/>
              <w:jc w:val="center"/>
              <w:rPr>
                <w:sz w:val="22"/>
                <w:szCs w:val="22"/>
              </w:rPr>
            </w:pPr>
            <w:r w:rsidRPr="007077FB">
              <w:rPr>
                <w:sz w:val="22"/>
                <w:szCs w:val="22"/>
              </w:rPr>
              <w:t>1234G</w:t>
            </w:r>
          </w:p>
        </w:tc>
        <w:tc>
          <w:tcPr>
            <w:tcW w:w="2385" w:type="pct"/>
            <w:vAlign w:val="center"/>
          </w:tcPr>
          <w:p w14:paraId="1E622413" w14:textId="6FA1F590"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78AEA31A" w14:textId="77777777" w:rsidTr="008964AE">
        <w:tc>
          <w:tcPr>
            <w:tcW w:w="1736" w:type="pct"/>
            <w:vMerge w:val="restart"/>
            <w:vAlign w:val="center"/>
          </w:tcPr>
          <w:p w14:paraId="6C5641F3" w14:textId="77777777" w:rsidR="001B053D" w:rsidRPr="007077FB" w:rsidRDefault="001B053D" w:rsidP="001B053D">
            <w:pPr>
              <w:pStyle w:val="Body"/>
              <w:spacing w:before="120" w:after="120"/>
              <w:rPr>
                <w:sz w:val="22"/>
                <w:szCs w:val="22"/>
              </w:rPr>
            </w:pPr>
            <w:r w:rsidRPr="007077FB">
              <w:rPr>
                <w:sz w:val="22"/>
                <w:szCs w:val="22"/>
              </w:rPr>
              <w:t xml:space="preserve">Assets to be held in segregated manner and on </w:t>
            </w:r>
            <w:r w:rsidRPr="007077FB">
              <w:rPr>
                <w:sz w:val="22"/>
                <w:szCs w:val="22"/>
              </w:rPr>
              <w:lastRenderedPageBreak/>
              <w:t>trust</w:t>
            </w:r>
          </w:p>
        </w:tc>
        <w:tc>
          <w:tcPr>
            <w:tcW w:w="878" w:type="pct"/>
            <w:vAlign w:val="center"/>
          </w:tcPr>
          <w:p w14:paraId="442CEAEF" w14:textId="77777777" w:rsidR="001B053D" w:rsidRPr="007077FB" w:rsidRDefault="001B053D" w:rsidP="001B053D">
            <w:pPr>
              <w:pStyle w:val="Body"/>
              <w:spacing w:before="120" w:after="120"/>
              <w:jc w:val="center"/>
              <w:rPr>
                <w:sz w:val="22"/>
                <w:szCs w:val="22"/>
              </w:rPr>
            </w:pPr>
            <w:r w:rsidRPr="007077FB">
              <w:rPr>
                <w:sz w:val="22"/>
                <w:szCs w:val="22"/>
              </w:rPr>
              <w:lastRenderedPageBreak/>
              <w:t>1234J(1)</w:t>
            </w:r>
          </w:p>
        </w:tc>
        <w:tc>
          <w:tcPr>
            <w:tcW w:w="2385" w:type="pct"/>
            <w:vAlign w:val="center"/>
          </w:tcPr>
          <w:p w14:paraId="0A3D9CA2" w14:textId="1645E1EE" w:rsidR="001B053D" w:rsidRPr="007077FB" w:rsidRDefault="001B053D" w:rsidP="001B053D">
            <w:pPr>
              <w:pStyle w:val="Body"/>
              <w:spacing w:before="120" w:after="120"/>
              <w:rPr>
                <w:sz w:val="22"/>
                <w:szCs w:val="22"/>
              </w:rPr>
            </w:pPr>
            <w:r w:rsidRPr="007077FB">
              <w:rPr>
                <w:sz w:val="22"/>
                <w:szCs w:val="22"/>
              </w:rPr>
              <w:t>Strict liability offence with a fine of 60</w:t>
            </w:r>
            <w:r w:rsidR="00993076">
              <w:rPr>
                <w:sz w:val="22"/>
                <w:szCs w:val="22"/>
              </w:rPr>
              <w:t> </w:t>
            </w:r>
            <w:r w:rsidRPr="007077FB">
              <w:rPr>
                <w:sz w:val="22"/>
                <w:szCs w:val="22"/>
              </w:rPr>
              <w:t>penalty units.</w:t>
            </w:r>
          </w:p>
        </w:tc>
      </w:tr>
      <w:tr w:rsidR="001B053D" w:rsidRPr="001B053D" w14:paraId="1198224E" w14:textId="77777777" w:rsidTr="008964AE">
        <w:tc>
          <w:tcPr>
            <w:tcW w:w="1736" w:type="pct"/>
            <w:vMerge/>
            <w:vAlign w:val="center"/>
          </w:tcPr>
          <w:p w14:paraId="5EB41BBF" w14:textId="77777777" w:rsidR="001B053D" w:rsidRPr="007077FB" w:rsidRDefault="001B053D" w:rsidP="001B053D">
            <w:pPr>
              <w:pStyle w:val="Body"/>
              <w:spacing w:before="120" w:after="120"/>
              <w:rPr>
                <w:sz w:val="22"/>
                <w:szCs w:val="22"/>
              </w:rPr>
            </w:pPr>
          </w:p>
        </w:tc>
        <w:tc>
          <w:tcPr>
            <w:tcW w:w="878" w:type="pct"/>
            <w:vAlign w:val="center"/>
          </w:tcPr>
          <w:p w14:paraId="3E995F9B" w14:textId="77777777" w:rsidR="001B053D" w:rsidRPr="007077FB" w:rsidRDefault="001B053D" w:rsidP="001B053D">
            <w:pPr>
              <w:pStyle w:val="Body"/>
              <w:spacing w:before="120" w:after="120"/>
              <w:jc w:val="center"/>
              <w:rPr>
                <w:sz w:val="22"/>
                <w:szCs w:val="22"/>
              </w:rPr>
            </w:pPr>
            <w:r w:rsidRPr="007077FB">
              <w:rPr>
                <w:sz w:val="22"/>
                <w:szCs w:val="22"/>
              </w:rPr>
              <w:t>1234J(2)</w:t>
            </w:r>
          </w:p>
        </w:tc>
        <w:tc>
          <w:tcPr>
            <w:tcW w:w="2385" w:type="pct"/>
            <w:vAlign w:val="center"/>
          </w:tcPr>
          <w:p w14:paraId="1CF58265" w14:textId="386CFA29" w:rsidR="001B053D" w:rsidRPr="007077FB" w:rsidRDefault="001B053D" w:rsidP="001B053D">
            <w:pPr>
              <w:pStyle w:val="Body"/>
              <w:spacing w:before="120" w:after="120"/>
              <w:rPr>
                <w:sz w:val="22"/>
                <w:szCs w:val="22"/>
              </w:rPr>
            </w:pPr>
            <w:r w:rsidRPr="007077FB">
              <w:rPr>
                <w:sz w:val="22"/>
                <w:szCs w:val="22"/>
              </w:rPr>
              <w:t>Strict liability offence with a fine of 60</w:t>
            </w:r>
            <w:r w:rsidR="00993076">
              <w:rPr>
                <w:sz w:val="22"/>
                <w:szCs w:val="22"/>
              </w:rPr>
              <w:t> </w:t>
            </w:r>
            <w:r w:rsidRPr="007077FB">
              <w:rPr>
                <w:sz w:val="22"/>
                <w:szCs w:val="22"/>
              </w:rPr>
              <w:t>penalty units.</w:t>
            </w:r>
          </w:p>
        </w:tc>
      </w:tr>
      <w:tr w:rsidR="001B053D" w:rsidRPr="001B053D" w14:paraId="12E6661A" w14:textId="77777777" w:rsidTr="008964AE">
        <w:tc>
          <w:tcPr>
            <w:tcW w:w="1736" w:type="pct"/>
            <w:vAlign w:val="center"/>
          </w:tcPr>
          <w:p w14:paraId="1468B400" w14:textId="77777777" w:rsidR="001B053D" w:rsidRPr="007077FB" w:rsidRDefault="001B053D" w:rsidP="001B053D">
            <w:pPr>
              <w:pStyle w:val="Body"/>
              <w:spacing w:before="120" w:after="120"/>
              <w:rPr>
                <w:sz w:val="22"/>
                <w:szCs w:val="22"/>
              </w:rPr>
            </w:pPr>
            <w:r w:rsidRPr="007077FB">
              <w:rPr>
                <w:sz w:val="22"/>
                <w:szCs w:val="22"/>
              </w:rPr>
              <w:lastRenderedPageBreak/>
              <w:t>Depositary to deal on instructions</w:t>
            </w:r>
          </w:p>
        </w:tc>
        <w:tc>
          <w:tcPr>
            <w:tcW w:w="878" w:type="pct"/>
            <w:vAlign w:val="center"/>
          </w:tcPr>
          <w:p w14:paraId="0FCE172E" w14:textId="77777777" w:rsidR="001B053D" w:rsidRPr="007077FB" w:rsidRDefault="001B053D" w:rsidP="001B053D">
            <w:pPr>
              <w:pStyle w:val="Body"/>
              <w:spacing w:before="120" w:after="120"/>
              <w:jc w:val="center"/>
              <w:rPr>
                <w:sz w:val="22"/>
                <w:szCs w:val="22"/>
              </w:rPr>
            </w:pPr>
            <w:r w:rsidRPr="007077FB">
              <w:rPr>
                <w:sz w:val="22"/>
                <w:szCs w:val="22"/>
              </w:rPr>
              <w:t>1234K</w:t>
            </w:r>
          </w:p>
        </w:tc>
        <w:tc>
          <w:tcPr>
            <w:tcW w:w="2385" w:type="pct"/>
            <w:vAlign w:val="center"/>
          </w:tcPr>
          <w:p w14:paraId="705BF582" w14:textId="77777777" w:rsidR="001B053D" w:rsidRPr="007077FB" w:rsidRDefault="001B053D" w:rsidP="001B053D">
            <w:pPr>
              <w:pStyle w:val="Body"/>
              <w:spacing w:before="120" w:after="120"/>
              <w:rPr>
                <w:sz w:val="22"/>
                <w:szCs w:val="22"/>
              </w:rPr>
            </w:pPr>
            <w:r w:rsidRPr="007077FB">
              <w:rPr>
                <w:sz w:val="22"/>
                <w:szCs w:val="22"/>
              </w:rPr>
              <w:t>Offence with a penalty of 200 penalty units, imprisonment for 5 years, or both.</w:t>
            </w:r>
          </w:p>
        </w:tc>
      </w:tr>
      <w:tr w:rsidR="001B053D" w:rsidRPr="001B053D" w14:paraId="2B61C2D2" w14:textId="77777777" w:rsidTr="008964AE">
        <w:tc>
          <w:tcPr>
            <w:tcW w:w="1736" w:type="pct"/>
            <w:vAlign w:val="center"/>
          </w:tcPr>
          <w:p w14:paraId="2BE7C040" w14:textId="77777777" w:rsidR="001B053D" w:rsidRPr="007077FB" w:rsidRDefault="001B053D" w:rsidP="001B053D">
            <w:pPr>
              <w:pStyle w:val="Body"/>
              <w:spacing w:before="120" w:after="120"/>
              <w:rPr>
                <w:sz w:val="22"/>
                <w:szCs w:val="22"/>
              </w:rPr>
            </w:pPr>
            <w:r w:rsidRPr="007077FB">
              <w:rPr>
                <w:sz w:val="22"/>
                <w:szCs w:val="22"/>
              </w:rPr>
              <w:t>Depositary to have supervisory responsibility</w:t>
            </w:r>
          </w:p>
        </w:tc>
        <w:tc>
          <w:tcPr>
            <w:tcW w:w="878" w:type="pct"/>
            <w:vAlign w:val="center"/>
          </w:tcPr>
          <w:p w14:paraId="74C711B1" w14:textId="77777777" w:rsidR="001B053D" w:rsidRPr="007077FB" w:rsidRDefault="001B053D" w:rsidP="001B053D">
            <w:pPr>
              <w:pStyle w:val="Body"/>
              <w:spacing w:before="120" w:after="120"/>
              <w:jc w:val="center"/>
              <w:rPr>
                <w:sz w:val="22"/>
                <w:szCs w:val="22"/>
              </w:rPr>
            </w:pPr>
            <w:r w:rsidRPr="007077FB">
              <w:rPr>
                <w:sz w:val="22"/>
                <w:szCs w:val="22"/>
              </w:rPr>
              <w:t>1234L(1)</w:t>
            </w:r>
          </w:p>
        </w:tc>
        <w:tc>
          <w:tcPr>
            <w:tcW w:w="2385" w:type="pct"/>
            <w:vAlign w:val="center"/>
          </w:tcPr>
          <w:p w14:paraId="13FEA738" w14:textId="77777777" w:rsidR="001B053D" w:rsidRPr="007077FB" w:rsidRDefault="001B053D" w:rsidP="001B053D">
            <w:pPr>
              <w:pStyle w:val="Body"/>
              <w:spacing w:before="120" w:after="120"/>
              <w:rPr>
                <w:sz w:val="22"/>
                <w:szCs w:val="22"/>
              </w:rPr>
            </w:pPr>
            <w:r w:rsidRPr="007077FB">
              <w:rPr>
                <w:sz w:val="22"/>
                <w:szCs w:val="22"/>
              </w:rPr>
              <w:t>Offence with a penalty of 200 penalty units, imprisonment for 5 years, or both.</w:t>
            </w:r>
          </w:p>
        </w:tc>
      </w:tr>
      <w:tr w:rsidR="001B053D" w:rsidRPr="001B053D" w14:paraId="53C6DA24" w14:textId="77777777" w:rsidTr="008964AE">
        <w:tc>
          <w:tcPr>
            <w:tcW w:w="1736" w:type="pct"/>
            <w:vMerge w:val="restart"/>
            <w:vAlign w:val="center"/>
          </w:tcPr>
          <w:p w14:paraId="607BC3F6" w14:textId="77777777" w:rsidR="001B053D" w:rsidRPr="007077FB" w:rsidRDefault="001B053D" w:rsidP="001B053D">
            <w:pPr>
              <w:pStyle w:val="Body"/>
              <w:spacing w:before="120" w:after="120"/>
              <w:rPr>
                <w:sz w:val="22"/>
                <w:szCs w:val="22"/>
              </w:rPr>
            </w:pPr>
            <w:r w:rsidRPr="007077FB">
              <w:rPr>
                <w:sz w:val="22"/>
                <w:szCs w:val="22"/>
              </w:rPr>
              <w:t>Depositary to provide corporate director with reasonable assistance</w:t>
            </w:r>
          </w:p>
        </w:tc>
        <w:tc>
          <w:tcPr>
            <w:tcW w:w="878" w:type="pct"/>
            <w:vAlign w:val="center"/>
          </w:tcPr>
          <w:p w14:paraId="07198DC3" w14:textId="77777777" w:rsidR="001B053D" w:rsidRPr="007077FB" w:rsidRDefault="001B053D" w:rsidP="001B053D">
            <w:pPr>
              <w:pStyle w:val="Body"/>
              <w:spacing w:before="120" w:after="120"/>
              <w:jc w:val="center"/>
              <w:rPr>
                <w:sz w:val="22"/>
                <w:szCs w:val="22"/>
              </w:rPr>
            </w:pPr>
            <w:r w:rsidRPr="007077FB">
              <w:rPr>
                <w:sz w:val="22"/>
                <w:szCs w:val="22"/>
              </w:rPr>
              <w:t>1234M(1)</w:t>
            </w:r>
          </w:p>
        </w:tc>
        <w:tc>
          <w:tcPr>
            <w:tcW w:w="2385" w:type="pct"/>
            <w:vAlign w:val="center"/>
          </w:tcPr>
          <w:p w14:paraId="7A6019B3" w14:textId="77777777" w:rsidR="001B053D" w:rsidRPr="007077FB" w:rsidRDefault="001B053D" w:rsidP="001B053D">
            <w:pPr>
              <w:pStyle w:val="Body"/>
              <w:spacing w:before="120" w:after="120"/>
              <w:rPr>
                <w:sz w:val="22"/>
                <w:szCs w:val="22"/>
              </w:rPr>
            </w:pPr>
            <w:r w:rsidRPr="007077FB">
              <w:rPr>
                <w:sz w:val="22"/>
                <w:szCs w:val="22"/>
              </w:rPr>
              <w:t>Offence with a fine of 25 penalty units, 6 months imprisonment, or both.</w:t>
            </w:r>
          </w:p>
        </w:tc>
      </w:tr>
      <w:tr w:rsidR="001B053D" w:rsidRPr="001B053D" w14:paraId="5F35CAB2" w14:textId="77777777" w:rsidTr="008964AE">
        <w:tc>
          <w:tcPr>
            <w:tcW w:w="1736" w:type="pct"/>
            <w:vMerge/>
            <w:vAlign w:val="center"/>
          </w:tcPr>
          <w:p w14:paraId="0EAB897F" w14:textId="77777777" w:rsidR="001B053D" w:rsidRPr="007077FB" w:rsidRDefault="001B053D" w:rsidP="001B053D">
            <w:pPr>
              <w:pStyle w:val="Body"/>
              <w:spacing w:before="120" w:after="120"/>
              <w:rPr>
                <w:sz w:val="22"/>
                <w:szCs w:val="22"/>
              </w:rPr>
            </w:pPr>
          </w:p>
        </w:tc>
        <w:tc>
          <w:tcPr>
            <w:tcW w:w="878" w:type="pct"/>
            <w:vAlign w:val="center"/>
          </w:tcPr>
          <w:p w14:paraId="65C68E9F" w14:textId="77777777" w:rsidR="001B053D" w:rsidRPr="007077FB" w:rsidRDefault="001B053D" w:rsidP="001B053D">
            <w:pPr>
              <w:pStyle w:val="Body"/>
              <w:spacing w:before="120" w:after="120"/>
              <w:jc w:val="center"/>
              <w:rPr>
                <w:sz w:val="22"/>
                <w:szCs w:val="22"/>
              </w:rPr>
            </w:pPr>
            <w:r w:rsidRPr="007077FB">
              <w:rPr>
                <w:sz w:val="22"/>
                <w:szCs w:val="22"/>
              </w:rPr>
              <w:t>1234M(3)</w:t>
            </w:r>
          </w:p>
        </w:tc>
        <w:tc>
          <w:tcPr>
            <w:tcW w:w="2385" w:type="pct"/>
            <w:vAlign w:val="center"/>
          </w:tcPr>
          <w:p w14:paraId="0D5A6087" w14:textId="77777777" w:rsidR="001B053D" w:rsidRPr="007077FB" w:rsidRDefault="001B053D" w:rsidP="001B053D">
            <w:pPr>
              <w:pStyle w:val="Body"/>
              <w:spacing w:before="120" w:after="120"/>
              <w:rPr>
                <w:sz w:val="22"/>
                <w:szCs w:val="22"/>
              </w:rPr>
            </w:pPr>
            <w:r w:rsidRPr="007077FB">
              <w:rPr>
                <w:sz w:val="22"/>
                <w:szCs w:val="22"/>
              </w:rPr>
              <w:t>Offence with a fine of 25 penalty units, 6 months imprisonment, or both.</w:t>
            </w:r>
          </w:p>
        </w:tc>
      </w:tr>
      <w:tr w:rsidR="001B053D" w:rsidRPr="001B053D" w14:paraId="3A6E8476" w14:textId="77777777" w:rsidTr="008964AE">
        <w:tc>
          <w:tcPr>
            <w:tcW w:w="1736" w:type="pct"/>
            <w:vAlign w:val="center"/>
          </w:tcPr>
          <w:p w14:paraId="2DADFC96" w14:textId="77777777" w:rsidR="001B053D" w:rsidRPr="007077FB" w:rsidRDefault="001B053D" w:rsidP="001B053D">
            <w:pPr>
              <w:pStyle w:val="Body"/>
              <w:spacing w:before="120" w:after="120"/>
              <w:rPr>
                <w:sz w:val="22"/>
                <w:szCs w:val="22"/>
              </w:rPr>
            </w:pPr>
            <w:r w:rsidRPr="007077FB">
              <w:rPr>
                <w:sz w:val="22"/>
                <w:szCs w:val="22"/>
              </w:rPr>
              <w:t>Duties owed by depositary</w:t>
            </w:r>
          </w:p>
        </w:tc>
        <w:tc>
          <w:tcPr>
            <w:tcW w:w="878" w:type="pct"/>
            <w:vAlign w:val="center"/>
          </w:tcPr>
          <w:p w14:paraId="06BFCBE1" w14:textId="77777777" w:rsidR="001B053D" w:rsidRPr="007077FB" w:rsidRDefault="001B053D" w:rsidP="001B053D">
            <w:pPr>
              <w:pStyle w:val="Body"/>
              <w:spacing w:before="120" w:after="120"/>
              <w:jc w:val="center"/>
              <w:rPr>
                <w:sz w:val="22"/>
                <w:szCs w:val="22"/>
              </w:rPr>
            </w:pPr>
            <w:r w:rsidRPr="007077FB">
              <w:rPr>
                <w:sz w:val="22"/>
                <w:szCs w:val="22"/>
              </w:rPr>
              <w:t>1234N</w:t>
            </w:r>
          </w:p>
        </w:tc>
        <w:tc>
          <w:tcPr>
            <w:tcW w:w="2385" w:type="pct"/>
            <w:vAlign w:val="center"/>
          </w:tcPr>
          <w:p w14:paraId="06FD31DC" w14:textId="77777777" w:rsidR="001B053D" w:rsidRPr="007077FB" w:rsidRDefault="001B053D" w:rsidP="001B053D">
            <w:pPr>
              <w:pStyle w:val="Body"/>
              <w:spacing w:before="120" w:after="120"/>
              <w:rPr>
                <w:sz w:val="22"/>
                <w:szCs w:val="22"/>
              </w:rPr>
            </w:pPr>
            <w:r w:rsidRPr="007077FB">
              <w:rPr>
                <w:sz w:val="22"/>
                <w:szCs w:val="22"/>
              </w:rPr>
              <w:t xml:space="preserve">Civil penalty (corporations/scheme civil penalty provision). </w:t>
            </w:r>
          </w:p>
        </w:tc>
      </w:tr>
      <w:tr w:rsidR="001B053D" w:rsidRPr="001B053D" w14:paraId="41DD1674" w14:textId="77777777" w:rsidTr="008964AE">
        <w:tc>
          <w:tcPr>
            <w:tcW w:w="1736" w:type="pct"/>
            <w:vAlign w:val="center"/>
          </w:tcPr>
          <w:p w14:paraId="3CDC7DE8" w14:textId="77777777" w:rsidR="001B053D" w:rsidRPr="007077FB" w:rsidRDefault="001B053D" w:rsidP="001B053D">
            <w:pPr>
              <w:pStyle w:val="Body"/>
              <w:spacing w:before="120" w:after="120"/>
              <w:rPr>
                <w:sz w:val="22"/>
                <w:szCs w:val="22"/>
              </w:rPr>
            </w:pPr>
            <w:r w:rsidRPr="007077FB">
              <w:rPr>
                <w:sz w:val="22"/>
                <w:szCs w:val="22"/>
              </w:rPr>
              <w:t>Depositary must report breaches to ASIC</w:t>
            </w:r>
          </w:p>
        </w:tc>
        <w:tc>
          <w:tcPr>
            <w:tcW w:w="878" w:type="pct"/>
            <w:vAlign w:val="center"/>
          </w:tcPr>
          <w:p w14:paraId="71D6FB5B" w14:textId="77777777" w:rsidR="001B053D" w:rsidRPr="007077FB" w:rsidRDefault="001B053D" w:rsidP="001B053D">
            <w:pPr>
              <w:pStyle w:val="Body"/>
              <w:spacing w:before="120" w:after="120"/>
              <w:jc w:val="center"/>
              <w:rPr>
                <w:sz w:val="22"/>
                <w:szCs w:val="22"/>
              </w:rPr>
            </w:pPr>
            <w:r w:rsidRPr="007077FB">
              <w:rPr>
                <w:sz w:val="22"/>
                <w:szCs w:val="22"/>
              </w:rPr>
              <w:t>1234P(2)</w:t>
            </w:r>
          </w:p>
        </w:tc>
        <w:tc>
          <w:tcPr>
            <w:tcW w:w="2385" w:type="pct"/>
            <w:vAlign w:val="center"/>
          </w:tcPr>
          <w:p w14:paraId="5F75B63C" w14:textId="3666113F" w:rsidR="001B053D" w:rsidRPr="007077FB" w:rsidRDefault="001B053D" w:rsidP="001B053D">
            <w:pPr>
              <w:pStyle w:val="Body"/>
              <w:spacing w:before="120" w:after="120"/>
              <w:rPr>
                <w:sz w:val="22"/>
                <w:szCs w:val="22"/>
              </w:rPr>
            </w:pPr>
            <w:r w:rsidRPr="007077FB">
              <w:rPr>
                <w:sz w:val="22"/>
                <w:szCs w:val="22"/>
              </w:rPr>
              <w:t>Offence with a fine of 50 penalty units, 1</w:t>
            </w:r>
            <w:r w:rsidR="00993076">
              <w:rPr>
                <w:sz w:val="22"/>
                <w:szCs w:val="22"/>
              </w:rPr>
              <w:t> </w:t>
            </w:r>
            <w:r w:rsidRPr="007077FB">
              <w:rPr>
                <w:sz w:val="22"/>
                <w:szCs w:val="22"/>
              </w:rPr>
              <w:t>year imprisonment, or both.</w:t>
            </w:r>
          </w:p>
        </w:tc>
      </w:tr>
      <w:tr w:rsidR="001B053D" w:rsidRPr="001B053D" w14:paraId="719DE964" w14:textId="77777777" w:rsidTr="008964AE">
        <w:tc>
          <w:tcPr>
            <w:tcW w:w="1736" w:type="pct"/>
            <w:vAlign w:val="center"/>
          </w:tcPr>
          <w:p w14:paraId="59B3473E" w14:textId="77777777" w:rsidR="001B053D" w:rsidRPr="007077FB" w:rsidRDefault="001B053D" w:rsidP="001B053D">
            <w:pPr>
              <w:pStyle w:val="Body"/>
              <w:spacing w:before="120" w:after="120"/>
              <w:rPr>
                <w:sz w:val="22"/>
                <w:szCs w:val="22"/>
              </w:rPr>
            </w:pPr>
            <w:r w:rsidRPr="007077FB">
              <w:rPr>
                <w:sz w:val="22"/>
                <w:szCs w:val="22"/>
              </w:rPr>
              <w:t>Changes only take effect when ASIC alters record of registration</w:t>
            </w:r>
          </w:p>
        </w:tc>
        <w:tc>
          <w:tcPr>
            <w:tcW w:w="878" w:type="pct"/>
            <w:vAlign w:val="center"/>
          </w:tcPr>
          <w:p w14:paraId="4DC0ECF7" w14:textId="77777777" w:rsidR="001B053D" w:rsidRPr="007077FB" w:rsidRDefault="001B053D" w:rsidP="001B053D">
            <w:pPr>
              <w:pStyle w:val="Body"/>
              <w:spacing w:before="120" w:after="120"/>
              <w:jc w:val="center"/>
              <w:rPr>
                <w:sz w:val="22"/>
                <w:szCs w:val="22"/>
              </w:rPr>
            </w:pPr>
            <w:r w:rsidRPr="007077FB">
              <w:rPr>
                <w:sz w:val="22"/>
                <w:szCs w:val="22"/>
              </w:rPr>
              <w:t>1235(3)</w:t>
            </w:r>
          </w:p>
        </w:tc>
        <w:tc>
          <w:tcPr>
            <w:tcW w:w="2385" w:type="pct"/>
            <w:vAlign w:val="center"/>
          </w:tcPr>
          <w:p w14:paraId="7D4F9898" w14:textId="33ADFB49"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0C71AD7B" w14:textId="77777777" w:rsidTr="008964AE">
        <w:tc>
          <w:tcPr>
            <w:tcW w:w="1736" w:type="pct"/>
            <w:vAlign w:val="center"/>
          </w:tcPr>
          <w:p w14:paraId="520F8A01" w14:textId="77777777" w:rsidR="001B053D" w:rsidRPr="007077FB" w:rsidRDefault="001B053D" w:rsidP="001B053D">
            <w:pPr>
              <w:pStyle w:val="Body"/>
              <w:spacing w:before="120" w:after="120"/>
              <w:rPr>
                <w:sz w:val="22"/>
                <w:szCs w:val="22"/>
              </w:rPr>
            </w:pPr>
            <w:r w:rsidRPr="007077FB">
              <w:rPr>
                <w:sz w:val="22"/>
                <w:szCs w:val="22"/>
              </w:rPr>
              <w:t>Initiating retirement or removal of depositary</w:t>
            </w:r>
          </w:p>
        </w:tc>
        <w:tc>
          <w:tcPr>
            <w:tcW w:w="878" w:type="pct"/>
            <w:vAlign w:val="center"/>
          </w:tcPr>
          <w:p w14:paraId="392E18C3" w14:textId="77777777" w:rsidR="001B053D" w:rsidRPr="007077FB" w:rsidRDefault="001B053D" w:rsidP="001B053D">
            <w:pPr>
              <w:pStyle w:val="Body"/>
              <w:spacing w:before="120" w:after="120"/>
              <w:jc w:val="center"/>
              <w:rPr>
                <w:sz w:val="22"/>
                <w:szCs w:val="22"/>
              </w:rPr>
            </w:pPr>
            <w:r w:rsidRPr="007077FB">
              <w:rPr>
                <w:sz w:val="22"/>
                <w:szCs w:val="22"/>
              </w:rPr>
              <w:t>1235B(2)</w:t>
            </w:r>
          </w:p>
        </w:tc>
        <w:tc>
          <w:tcPr>
            <w:tcW w:w="2385" w:type="pct"/>
            <w:vAlign w:val="center"/>
          </w:tcPr>
          <w:p w14:paraId="3878C6DC" w14:textId="62C45780"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5DEC197F" w14:textId="77777777" w:rsidTr="008964AE">
        <w:tc>
          <w:tcPr>
            <w:tcW w:w="1736" w:type="pct"/>
            <w:vMerge w:val="restart"/>
            <w:vAlign w:val="center"/>
          </w:tcPr>
          <w:p w14:paraId="00190D12" w14:textId="77777777" w:rsidR="001B053D" w:rsidRPr="007077FB" w:rsidRDefault="001B053D" w:rsidP="001B053D">
            <w:pPr>
              <w:pStyle w:val="Body"/>
              <w:spacing w:before="120" w:after="120"/>
              <w:rPr>
                <w:sz w:val="22"/>
                <w:szCs w:val="22"/>
              </w:rPr>
            </w:pPr>
            <w:r w:rsidRPr="007077FB">
              <w:rPr>
                <w:sz w:val="22"/>
                <w:szCs w:val="22"/>
              </w:rPr>
              <w:t>Corporate director to initiate appointment of permanent depositary</w:t>
            </w:r>
          </w:p>
        </w:tc>
        <w:tc>
          <w:tcPr>
            <w:tcW w:w="878" w:type="pct"/>
            <w:vAlign w:val="center"/>
          </w:tcPr>
          <w:p w14:paraId="5C1726A8" w14:textId="77777777" w:rsidR="001B053D" w:rsidRPr="007077FB" w:rsidRDefault="001B053D" w:rsidP="001B053D">
            <w:pPr>
              <w:pStyle w:val="Body"/>
              <w:spacing w:before="120" w:after="120"/>
              <w:jc w:val="center"/>
              <w:rPr>
                <w:sz w:val="22"/>
                <w:szCs w:val="22"/>
              </w:rPr>
            </w:pPr>
            <w:r w:rsidRPr="007077FB">
              <w:rPr>
                <w:sz w:val="22"/>
                <w:szCs w:val="22"/>
              </w:rPr>
              <w:t>1235H(1)</w:t>
            </w:r>
          </w:p>
        </w:tc>
        <w:tc>
          <w:tcPr>
            <w:tcW w:w="2385" w:type="pct"/>
            <w:vAlign w:val="center"/>
          </w:tcPr>
          <w:p w14:paraId="7F32E0EE" w14:textId="4B2A7A41"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04464CC1" w14:textId="77777777" w:rsidTr="008964AE">
        <w:tc>
          <w:tcPr>
            <w:tcW w:w="1736" w:type="pct"/>
            <w:vMerge/>
            <w:vAlign w:val="center"/>
          </w:tcPr>
          <w:p w14:paraId="459B13E6" w14:textId="77777777" w:rsidR="001B053D" w:rsidRPr="007077FB" w:rsidRDefault="001B053D" w:rsidP="001B053D">
            <w:pPr>
              <w:pStyle w:val="Body"/>
              <w:spacing w:before="120" w:after="120"/>
              <w:rPr>
                <w:sz w:val="22"/>
                <w:szCs w:val="22"/>
              </w:rPr>
            </w:pPr>
          </w:p>
        </w:tc>
        <w:tc>
          <w:tcPr>
            <w:tcW w:w="878" w:type="pct"/>
            <w:vAlign w:val="center"/>
          </w:tcPr>
          <w:p w14:paraId="69573492" w14:textId="77777777" w:rsidR="001B053D" w:rsidRPr="007077FB" w:rsidRDefault="001B053D" w:rsidP="001B053D">
            <w:pPr>
              <w:pStyle w:val="Body"/>
              <w:spacing w:before="120" w:after="120"/>
              <w:jc w:val="center"/>
              <w:rPr>
                <w:sz w:val="22"/>
                <w:szCs w:val="22"/>
              </w:rPr>
            </w:pPr>
            <w:r w:rsidRPr="007077FB">
              <w:rPr>
                <w:sz w:val="22"/>
                <w:szCs w:val="22"/>
              </w:rPr>
              <w:t>1235H(2)</w:t>
            </w:r>
          </w:p>
        </w:tc>
        <w:tc>
          <w:tcPr>
            <w:tcW w:w="2385" w:type="pct"/>
            <w:vAlign w:val="center"/>
          </w:tcPr>
          <w:p w14:paraId="5188B2F5" w14:textId="3EA67703"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1680523C" w14:textId="77777777" w:rsidTr="008964AE">
        <w:tc>
          <w:tcPr>
            <w:tcW w:w="1736" w:type="pct"/>
            <w:vAlign w:val="center"/>
          </w:tcPr>
          <w:p w14:paraId="17FB433C" w14:textId="77777777" w:rsidR="001B053D" w:rsidRPr="007077FB" w:rsidRDefault="001B053D" w:rsidP="001B053D">
            <w:pPr>
              <w:pStyle w:val="Body"/>
              <w:spacing w:before="120" w:after="120"/>
              <w:rPr>
                <w:sz w:val="22"/>
                <w:szCs w:val="22"/>
              </w:rPr>
            </w:pPr>
            <w:r w:rsidRPr="007077FB">
              <w:rPr>
                <w:sz w:val="22"/>
                <w:szCs w:val="22"/>
              </w:rPr>
              <w:t>Former depositary to hand over books and provide reasonable assistance</w:t>
            </w:r>
          </w:p>
        </w:tc>
        <w:tc>
          <w:tcPr>
            <w:tcW w:w="878" w:type="pct"/>
            <w:vAlign w:val="center"/>
          </w:tcPr>
          <w:p w14:paraId="1D4F1457" w14:textId="77777777" w:rsidR="001B053D" w:rsidRPr="007077FB" w:rsidRDefault="001B053D" w:rsidP="001B053D">
            <w:pPr>
              <w:pStyle w:val="Body"/>
              <w:spacing w:before="120" w:after="120"/>
              <w:jc w:val="center"/>
              <w:rPr>
                <w:sz w:val="22"/>
                <w:szCs w:val="22"/>
              </w:rPr>
            </w:pPr>
            <w:r w:rsidRPr="007077FB">
              <w:rPr>
                <w:sz w:val="22"/>
                <w:szCs w:val="22"/>
              </w:rPr>
              <w:t>1235K</w:t>
            </w:r>
          </w:p>
        </w:tc>
        <w:tc>
          <w:tcPr>
            <w:tcW w:w="2385" w:type="pct"/>
            <w:vAlign w:val="center"/>
          </w:tcPr>
          <w:p w14:paraId="7DCC0247" w14:textId="4E044A62"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3BAE8FF3" w14:textId="77777777" w:rsidTr="008964AE">
        <w:tc>
          <w:tcPr>
            <w:tcW w:w="1736" w:type="pct"/>
            <w:vMerge w:val="restart"/>
            <w:vAlign w:val="center"/>
          </w:tcPr>
          <w:p w14:paraId="53DF859D" w14:textId="77777777" w:rsidR="001B053D" w:rsidRPr="007077FB" w:rsidRDefault="001B053D" w:rsidP="001B053D">
            <w:pPr>
              <w:pStyle w:val="Body"/>
              <w:spacing w:before="120" w:after="120"/>
              <w:rPr>
                <w:sz w:val="22"/>
                <w:szCs w:val="22"/>
              </w:rPr>
            </w:pPr>
            <w:r w:rsidRPr="007077FB">
              <w:rPr>
                <w:sz w:val="22"/>
                <w:szCs w:val="22"/>
              </w:rPr>
              <w:t>Duties owed by officers of CCIV</w:t>
            </w:r>
          </w:p>
        </w:tc>
        <w:tc>
          <w:tcPr>
            <w:tcW w:w="878" w:type="pct"/>
            <w:vAlign w:val="center"/>
          </w:tcPr>
          <w:p w14:paraId="4115AC41" w14:textId="77777777" w:rsidR="001B053D" w:rsidRPr="007077FB" w:rsidRDefault="001B053D" w:rsidP="001B053D">
            <w:pPr>
              <w:pStyle w:val="Body"/>
              <w:spacing w:before="120" w:after="120"/>
              <w:jc w:val="center"/>
              <w:rPr>
                <w:sz w:val="22"/>
                <w:szCs w:val="22"/>
              </w:rPr>
            </w:pPr>
            <w:r w:rsidRPr="007077FB">
              <w:rPr>
                <w:sz w:val="22"/>
                <w:szCs w:val="22"/>
              </w:rPr>
              <w:t>1237C(1)</w:t>
            </w:r>
          </w:p>
        </w:tc>
        <w:tc>
          <w:tcPr>
            <w:tcW w:w="2385" w:type="pct"/>
            <w:vAlign w:val="center"/>
          </w:tcPr>
          <w:p w14:paraId="777E19BE" w14:textId="77777777" w:rsidR="001B053D" w:rsidRPr="007077FB" w:rsidRDefault="001B053D" w:rsidP="001B053D">
            <w:pPr>
              <w:pStyle w:val="Body"/>
              <w:spacing w:before="120" w:after="120"/>
              <w:rPr>
                <w:sz w:val="22"/>
                <w:szCs w:val="22"/>
              </w:rPr>
            </w:pPr>
            <w:r w:rsidRPr="007077FB">
              <w:rPr>
                <w:sz w:val="22"/>
                <w:szCs w:val="22"/>
              </w:rPr>
              <w:t xml:space="preserve">Civil penalty (corporations/scheme civil penalty provision). </w:t>
            </w:r>
          </w:p>
        </w:tc>
      </w:tr>
      <w:tr w:rsidR="001B053D" w:rsidRPr="001B053D" w14:paraId="01C31B8A" w14:textId="77777777" w:rsidTr="008964AE">
        <w:tc>
          <w:tcPr>
            <w:tcW w:w="1736" w:type="pct"/>
            <w:vMerge/>
            <w:vAlign w:val="center"/>
          </w:tcPr>
          <w:p w14:paraId="32D535C5" w14:textId="77777777" w:rsidR="001B053D" w:rsidRPr="007077FB" w:rsidRDefault="001B053D" w:rsidP="001B053D">
            <w:pPr>
              <w:pStyle w:val="Body"/>
              <w:spacing w:before="120" w:after="120"/>
              <w:rPr>
                <w:sz w:val="22"/>
                <w:szCs w:val="22"/>
              </w:rPr>
            </w:pPr>
          </w:p>
        </w:tc>
        <w:tc>
          <w:tcPr>
            <w:tcW w:w="878" w:type="pct"/>
            <w:vAlign w:val="center"/>
          </w:tcPr>
          <w:p w14:paraId="387C8DE6" w14:textId="77777777" w:rsidR="001B053D" w:rsidRPr="007077FB" w:rsidRDefault="001B053D" w:rsidP="001B053D">
            <w:pPr>
              <w:pStyle w:val="Body"/>
              <w:spacing w:before="120" w:after="120"/>
              <w:jc w:val="center"/>
              <w:rPr>
                <w:sz w:val="22"/>
                <w:szCs w:val="22"/>
              </w:rPr>
            </w:pPr>
            <w:r w:rsidRPr="007077FB">
              <w:rPr>
                <w:sz w:val="22"/>
                <w:szCs w:val="22"/>
              </w:rPr>
              <w:t>1237C(2)</w:t>
            </w:r>
          </w:p>
        </w:tc>
        <w:tc>
          <w:tcPr>
            <w:tcW w:w="2385" w:type="pct"/>
            <w:vAlign w:val="center"/>
          </w:tcPr>
          <w:p w14:paraId="1D5C8766" w14:textId="77777777" w:rsidR="001B053D" w:rsidRPr="007077FB" w:rsidRDefault="001B053D" w:rsidP="001B053D">
            <w:pPr>
              <w:pStyle w:val="Body"/>
              <w:spacing w:before="120" w:after="120"/>
              <w:rPr>
                <w:sz w:val="22"/>
                <w:szCs w:val="22"/>
              </w:rPr>
            </w:pPr>
            <w:r w:rsidRPr="007077FB">
              <w:rPr>
                <w:sz w:val="22"/>
                <w:szCs w:val="22"/>
              </w:rPr>
              <w:t>Civil penalty (corporations/scheme civil penalty provision).</w:t>
            </w:r>
          </w:p>
        </w:tc>
      </w:tr>
      <w:tr w:rsidR="001B053D" w:rsidRPr="001B053D" w14:paraId="1FFA925E" w14:textId="77777777" w:rsidTr="008964AE">
        <w:tc>
          <w:tcPr>
            <w:tcW w:w="1736" w:type="pct"/>
            <w:vAlign w:val="center"/>
          </w:tcPr>
          <w:p w14:paraId="35043B8D" w14:textId="77777777" w:rsidR="001B053D" w:rsidRPr="007077FB" w:rsidRDefault="001B053D" w:rsidP="001B053D">
            <w:pPr>
              <w:pStyle w:val="Body"/>
              <w:spacing w:before="120" w:after="120"/>
              <w:rPr>
                <w:sz w:val="22"/>
                <w:szCs w:val="22"/>
              </w:rPr>
            </w:pPr>
            <w:r w:rsidRPr="007077FB">
              <w:rPr>
                <w:sz w:val="22"/>
                <w:szCs w:val="22"/>
              </w:rPr>
              <w:lastRenderedPageBreak/>
              <w:t>Duties owed by officers of corporate director</w:t>
            </w:r>
          </w:p>
        </w:tc>
        <w:tc>
          <w:tcPr>
            <w:tcW w:w="878" w:type="pct"/>
            <w:vAlign w:val="center"/>
          </w:tcPr>
          <w:p w14:paraId="7E6D4F76" w14:textId="77777777" w:rsidR="001B053D" w:rsidRPr="007077FB" w:rsidRDefault="001B053D" w:rsidP="001B053D">
            <w:pPr>
              <w:pStyle w:val="Body"/>
              <w:spacing w:before="120" w:after="120"/>
              <w:jc w:val="center"/>
              <w:rPr>
                <w:sz w:val="22"/>
                <w:szCs w:val="22"/>
              </w:rPr>
            </w:pPr>
            <w:r w:rsidRPr="007077FB">
              <w:rPr>
                <w:sz w:val="22"/>
                <w:szCs w:val="22"/>
              </w:rPr>
              <w:t>1237D(1)</w:t>
            </w:r>
          </w:p>
        </w:tc>
        <w:tc>
          <w:tcPr>
            <w:tcW w:w="2385" w:type="pct"/>
            <w:vAlign w:val="center"/>
          </w:tcPr>
          <w:p w14:paraId="428E5E66" w14:textId="77777777" w:rsidR="001B053D" w:rsidRPr="007077FB" w:rsidRDefault="001B053D" w:rsidP="001B053D">
            <w:pPr>
              <w:pStyle w:val="Body"/>
              <w:spacing w:before="120" w:after="120"/>
              <w:rPr>
                <w:sz w:val="22"/>
                <w:szCs w:val="22"/>
              </w:rPr>
            </w:pPr>
            <w:r w:rsidRPr="007077FB">
              <w:rPr>
                <w:sz w:val="22"/>
                <w:szCs w:val="22"/>
              </w:rPr>
              <w:t xml:space="preserve">Civil penalty (corporations/scheme civil penalty provision). </w:t>
            </w:r>
          </w:p>
          <w:p w14:paraId="6AC8448C" w14:textId="77777777" w:rsidR="001B053D" w:rsidRPr="007077FB" w:rsidRDefault="001B053D" w:rsidP="001B053D">
            <w:pPr>
              <w:pStyle w:val="Body"/>
              <w:spacing w:before="120" w:after="120"/>
              <w:rPr>
                <w:sz w:val="22"/>
                <w:szCs w:val="22"/>
              </w:rPr>
            </w:pPr>
            <w:r w:rsidRPr="007077FB">
              <w:rPr>
                <w:sz w:val="22"/>
                <w:szCs w:val="22"/>
              </w:rPr>
              <w:t>Offence with a fine of 2,000 penalty units, imprisonment for 5 years, or both.</w:t>
            </w:r>
          </w:p>
        </w:tc>
      </w:tr>
      <w:tr w:rsidR="001B053D" w:rsidRPr="001B053D" w14:paraId="4CE48D85" w14:textId="77777777" w:rsidTr="008964AE">
        <w:tc>
          <w:tcPr>
            <w:tcW w:w="1736" w:type="pct"/>
            <w:vAlign w:val="center"/>
          </w:tcPr>
          <w:p w14:paraId="6ACDDC04" w14:textId="77777777" w:rsidR="001B053D" w:rsidRPr="007077FB" w:rsidRDefault="001B053D" w:rsidP="001B053D">
            <w:pPr>
              <w:pStyle w:val="Body"/>
              <w:spacing w:before="120" w:after="120"/>
              <w:rPr>
                <w:sz w:val="22"/>
                <w:szCs w:val="22"/>
              </w:rPr>
            </w:pPr>
            <w:r w:rsidRPr="007077FB">
              <w:rPr>
                <w:sz w:val="22"/>
                <w:szCs w:val="22"/>
              </w:rPr>
              <w:t>Duties owed by employees of corporate director</w:t>
            </w:r>
          </w:p>
        </w:tc>
        <w:tc>
          <w:tcPr>
            <w:tcW w:w="878" w:type="pct"/>
            <w:vAlign w:val="center"/>
          </w:tcPr>
          <w:p w14:paraId="767E644F" w14:textId="77777777" w:rsidR="001B053D" w:rsidRPr="007077FB" w:rsidRDefault="001B053D" w:rsidP="001B053D">
            <w:pPr>
              <w:pStyle w:val="Body"/>
              <w:spacing w:before="120" w:after="120"/>
              <w:jc w:val="center"/>
              <w:rPr>
                <w:sz w:val="22"/>
                <w:szCs w:val="22"/>
              </w:rPr>
            </w:pPr>
            <w:r w:rsidRPr="007077FB">
              <w:rPr>
                <w:sz w:val="22"/>
                <w:szCs w:val="22"/>
              </w:rPr>
              <w:t>1237E(1)</w:t>
            </w:r>
          </w:p>
        </w:tc>
        <w:tc>
          <w:tcPr>
            <w:tcW w:w="2385" w:type="pct"/>
            <w:vAlign w:val="center"/>
          </w:tcPr>
          <w:p w14:paraId="69DB2940" w14:textId="77777777" w:rsidR="001B053D" w:rsidRPr="007077FB" w:rsidRDefault="001B053D" w:rsidP="001B053D">
            <w:pPr>
              <w:pStyle w:val="Body"/>
              <w:spacing w:before="120" w:after="120"/>
              <w:rPr>
                <w:sz w:val="22"/>
                <w:szCs w:val="22"/>
              </w:rPr>
            </w:pPr>
            <w:r w:rsidRPr="007077FB">
              <w:rPr>
                <w:sz w:val="22"/>
                <w:szCs w:val="22"/>
              </w:rPr>
              <w:t xml:space="preserve">Civil penalty (corporations/scheme civil penalty provision). </w:t>
            </w:r>
          </w:p>
          <w:p w14:paraId="17CA7483" w14:textId="77777777" w:rsidR="001B053D" w:rsidRPr="007077FB" w:rsidRDefault="001B053D" w:rsidP="001B053D">
            <w:pPr>
              <w:pStyle w:val="Body"/>
              <w:spacing w:before="120" w:after="120"/>
              <w:rPr>
                <w:sz w:val="22"/>
                <w:szCs w:val="22"/>
              </w:rPr>
            </w:pPr>
            <w:r w:rsidRPr="007077FB">
              <w:rPr>
                <w:sz w:val="22"/>
                <w:szCs w:val="22"/>
              </w:rPr>
              <w:t>Offence with a fine of 2,000 penalty units, imprisonment for 5 years, or both.</w:t>
            </w:r>
          </w:p>
        </w:tc>
      </w:tr>
      <w:tr w:rsidR="001B053D" w:rsidRPr="001B053D" w14:paraId="27B6A850" w14:textId="77777777" w:rsidTr="008964AE">
        <w:tc>
          <w:tcPr>
            <w:tcW w:w="1736" w:type="pct"/>
            <w:vAlign w:val="center"/>
          </w:tcPr>
          <w:p w14:paraId="77160F8A" w14:textId="77777777" w:rsidR="001B053D" w:rsidRPr="007077FB" w:rsidRDefault="001B053D" w:rsidP="001B053D">
            <w:pPr>
              <w:pStyle w:val="Body"/>
              <w:spacing w:before="120" w:after="120"/>
              <w:rPr>
                <w:sz w:val="22"/>
                <w:szCs w:val="22"/>
              </w:rPr>
            </w:pPr>
            <w:r w:rsidRPr="007077FB">
              <w:rPr>
                <w:sz w:val="22"/>
                <w:szCs w:val="22"/>
              </w:rPr>
              <w:t>Powers and obligations of corporate director</w:t>
            </w:r>
          </w:p>
        </w:tc>
        <w:tc>
          <w:tcPr>
            <w:tcW w:w="878" w:type="pct"/>
            <w:vAlign w:val="center"/>
          </w:tcPr>
          <w:p w14:paraId="245F1460" w14:textId="77777777" w:rsidR="001B053D" w:rsidRPr="007077FB" w:rsidRDefault="001B053D" w:rsidP="001B053D">
            <w:pPr>
              <w:pStyle w:val="Body"/>
              <w:spacing w:before="120" w:after="120"/>
              <w:jc w:val="center"/>
              <w:rPr>
                <w:sz w:val="22"/>
                <w:szCs w:val="22"/>
              </w:rPr>
            </w:pPr>
            <w:r w:rsidRPr="007077FB">
              <w:rPr>
                <w:sz w:val="22"/>
                <w:szCs w:val="22"/>
              </w:rPr>
              <w:t>1237J(1)</w:t>
            </w:r>
          </w:p>
        </w:tc>
        <w:tc>
          <w:tcPr>
            <w:tcW w:w="2385" w:type="pct"/>
            <w:vAlign w:val="center"/>
          </w:tcPr>
          <w:p w14:paraId="6E9D6849" w14:textId="15FB744B"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30DB4EED" w14:textId="77777777" w:rsidTr="008964AE">
        <w:tc>
          <w:tcPr>
            <w:tcW w:w="1736" w:type="pct"/>
            <w:vAlign w:val="center"/>
          </w:tcPr>
          <w:p w14:paraId="2563DF34" w14:textId="77777777" w:rsidR="001B053D" w:rsidRPr="007077FB" w:rsidRDefault="001B053D" w:rsidP="001B053D">
            <w:pPr>
              <w:pStyle w:val="Body"/>
              <w:spacing w:before="120" w:after="120"/>
              <w:rPr>
                <w:sz w:val="22"/>
                <w:szCs w:val="22"/>
              </w:rPr>
            </w:pPr>
            <w:r w:rsidRPr="007077FB">
              <w:rPr>
                <w:sz w:val="22"/>
                <w:szCs w:val="22"/>
              </w:rPr>
              <w:t>Director to be public company and hold Australian financial services licence</w:t>
            </w:r>
          </w:p>
        </w:tc>
        <w:tc>
          <w:tcPr>
            <w:tcW w:w="878" w:type="pct"/>
            <w:vAlign w:val="center"/>
          </w:tcPr>
          <w:p w14:paraId="03769514" w14:textId="77777777" w:rsidR="001B053D" w:rsidRPr="007077FB" w:rsidRDefault="001B053D" w:rsidP="001B053D">
            <w:pPr>
              <w:pStyle w:val="Body"/>
              <w:spacing w:before="120" w:after="120"/>
              <w:jc w:val="center"/>
              <w:rPr>
                <w:sz w:val="22"/>
                <w:szCs w:val="22"/>
              </w:rPr>
            </w:pPr>
            <w:r w:rsidRPr="007077FB">
              <w:rPr>
                <w:sz w:val="22"/>
                <w:szCs w:val="22"/>
              </w:rPr>
              <w:t>1238E(1)</w:t>
            </w:r>
          </w:p>
        </w:tc>
        <w:tc>
          <w:tcPr>
            <w:tcW w:w="2385" w:type="pct"/>
            <w:vAlign w:val="center"/>
          </w:tcPr>
          <w:p w14:paraId="7741C2CE" w14:textId="7CAC7DFA"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5BA9730C" w14:textId="77777777" w:rsidTr="008964AE">
        <w:tc>
          <w:tcPr>
            <w:tcW w:w="1736" w:type="pct"/>
            <w:vMerge w:val="restart"/>
            <w:vAlign w:val="center"/>
          </w:tcPr>
          <w:p w14:paraId="686F97C3" w14:textId="77777777" w:rsidR="001B053D" w:rsidRPr="007077FB" w:rsidRDefault="001B053D" w:rsidP="001B053D">
            <w:pPr>
              <w:pStyle w:val="Body"/>
              <w:spacing w:before="120" w:after="120"/>
              <w:rPr>
                <w:sz w:val="22"/>
                <w:szCs w:val="22"/>
              </w:rPr>
            </w:pPr>
            <w:r w:rsidRPr="007077FB">
              <w:rPr>
                <w:sz w:val="22"/>
                <w:szCs w:val="22"/>
              </w:rPr>
              <w:t>Additional protection for retail clients—requirement for external directors of corporate director</w:t>
            </w:r>
          </w:p>
        </w:tc>
        <w:tc>
          <w:tcPr>
            <w:tcW w:w="878" w:type="pct"/>
            <w:vAlign w:val="center"/>
          </w:tcPr>
          <w:p w14:paraId="1C1E007D" w14:textId="77777777" w:rsidR="001B053D" w:rsidRPr="007077FB" w:rsidRDefault="001B053D" w:rsidP="001B053D">
            <w:pPr>
              <w:pStyle w:val="Body"/>
              <w:spacing w:before="120" w:after="120"/>
              <w:jc w:val="center"/>
              <w:rPr>
                <w:sz w:val="22"/>
                <w:szCs w:val="22"/>
              </w:rPr>
            </w:pPr>
            <w:r w:rsidRPr="007077FB">
              <w:rPr>
                <w:sz w:val="22"/>
                <w:szCs w:val="22"/>
              </w:rPr>
              <w:t>1238H(3)</w:t>
            </w:r>
          </w:p>
        </w:tc>
        <w:tc>
          <w:tcPr>
            <w:tcW w:w="2385" w:type="pct"/>
            <w:vAlign w:val="center"/>
          </w:tcPr>
          <w:p w14:paraId="46057D6C" w14:textId="77777777" w:rsidR="001B053D" w:rsidRPr="007077FB" w:rsidRDefault="001B053D" w:rsidP="001B053D">
            <w:pPr>
              <w:pStyle w:val="Body"/>
              <w:spacing w:before="120" w:after="120"/>
              <w:rPr>
                <w:sz w:val="22"/>
                <w:szCs w:val="22"/>
              </w:rPr>
            </w:pPr>
            <w:r w:rsidRPr="007077FB">
              <w:rPr>
                <w:sz w:val="22"/>
                <w:szCs w:val="22"/>
              </w:rPr>
              <w:t>Offence with a fine of 100 penalty units, imprisonment for 2 years, or both.</w:t>
            </w:r>
          </w:p>
        </w:tc>
      </w:tr>
      <w:tr w:rsidR="001B053D" w:rsidRPr="001B053D" w14:paraId="0C9B0516" w14:textId="77777777" w:rsidTr="008964AE">
        <w:tc>
          <w:tcPr>
            <w:tcW w:w="1736" w:type="pct"/>
            <w:vMerge/>
            <w:vAlign w:val="center"/>
          </w:tcPr>
          <w:p w14:paraId="0EAF72E5" w14:textId="77777777" w:rsidR="001B053D" w:rsidRPr="007077FB" w:rsidRDefault="001B053D" w:rsidP="001B053D">
            <w:pPr>
              <w:pStyle w:val="Body"/>
              <w:spacing w:before="120" w:after="120"/>
              <w:rPr>
                <w:sz w:val="22"/>
                <w:szCs w:val="22"/>
              </w:rPr>
            </w:pPr>
          </w:p>
        </w:tc>
        <w:tc>
          <w:tcPr>
            <w:tcW w:w="878" w:type="pct"/>
            <w:vAlign w:val="center"/>
          </w:tcPr>
          <w:p w14:paraId="7BD7855E" w14:textId="77777777" w:rsidR="001B053D" w:rsidRPr="007077FB" w:rsidRDefault="001B053D" w:rsidP="001B053D">
            <w:pPr>
              <w:pStyle w:val="Body"/>
              <w:spacing w:before="120" w:after="120"/>
              <w:jc w:val="center"/>
              <w:rPr>
                <w:sz w:val="22"/>
                <w:szCs w:val="22"/>
              </w:rPr>
            </w:pPr>
            <w:r w:rsidRPr="007077FB">
              <w:rPr>
                <w:sz w:val="22"/>
                <w:szCs w:val="22"/>
              </w:rPr>
              <w:t>1238H(4)</w:t>
            </w:r>
          </w:p>
        </w:tc>
        <w:tc>
          <w:tcPr>
            <w:tcW w:w="2385" w:type="pct"/>
            <w:vAlign w:val="center"/>
          </w:tcPr>
          <w:p w14:paraId="1624609C" w14:textId="77777777" w:rsidR="001B053D" w:rsidRPr="007077FB" w:rsidRDefault="001B053D" w:rsidP="001B053D">
            <w:pPr>
              <w:pStyle w:val="Body"/>
              <w:spacing w:before="120" w:after="120"/>
              <w:rPr>
                <w:sz w:val="22"/>
                <w:szCs w:val="22"/>
              </w:rPr>
            </w:pPr>
            <w:r w:rsidRPr="007077FB">
              <w:rPr>
                <w:sz w:val="22"/>
                <w:szCs w:val="22"/>
              </w:rPr>
              <w:t>Offence with a fine of 100 penalty units, imprisonment for 2 years, or both.</w:t>
            </w:r>
          </w:p>
        </w:tc>
      </w:tr>
      <w:tr w:rsidR="001B053D" w:rsidRPr="001B053D" w14:paraId="44CF0D1D" w14:textId="77777777" w:rsidTr="008964AE">
        <w:tc>
          <w:tcPr>
            <w:tcW w:w="1736" w:type="pct"/>
            <w:vMerge w:val="restart"/>
            <w:vAlign w:val="center"/>
          </w:tcPr>
          <w:p w14:paraId="321ECA40" w14:textId="77777777" w:rsidR="001B053D" w:rsidRPr="007077FB" w:rsidRDefault="001B053D" w:rsidP="001B053D">
            <w:pPr>
              <w:pStyle w:val="Body"/>
              <w:spacing w:before="120" w:after="120"/>
              <w:rPr>
                <w:sz w:val="22"/>
                <w:szCs w:val="22"/>
              </w:rPr>
            </w:pPr>
            <w:r w:rsidRPr="007077FB">
              <w:rPr>
                <w:sz w:val="22"/>
                <w:szCs w:val="22"/>
              </w:rPr>
              <w:t>Retirement of corporate director</w:t>
            </w:r>
          </w:p>
        </w:tc>
        <w:tc>
          <w:tcPr>
            <w:tcW w:w="878" w:type="pct"/>
            <w:vAlign w:val="center"/>
          </w:tcPr>
          <w:p w14:paraId="6241C7FF" w14:textId="77777777" w:rsidR="001B053D" w:rsidRPr="007077FB" w:rsidRDefault="001B053D" w:rsidP="001B053D">
            <w:pPr>
              <w:pStyle w:val="Body"/>
              <w:spacing w:before="120" w:after="120"/>
              <w:jc w:val="center"/>
              <w:rPr>
                <w:sz w:val="22"/>
                <w:szCs w:val="22"/>
              </w:rPr>
            </w:pPr>
            <w:r w:rsidRPr="007077FB">
              <w:rPr>
                <w:sz w:val="22"/>
                <w:szCs w:val="22"/>
              </w:rPr>
              <w:t>1238M(3)(a)</w:t>
            </w:r>
          </w:p>
        </w:tc>
        <w:tc>
          <w:tcPr>
            <w:tcW w:w="2385" w:type="pct"/>
            <w:vAlign w:val="center"/>
          </w:tcPr>
          <w:p w14:paraId="10A27E2C" w14:textId="18A3BC1E"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16B73EA3" w14:textId="77777777" w:rsidTr="008964AE">
        <w:tc>
          <w:tcPr>
            <w:tcW w:w="1736" w:type="pct"/>
            <w:vMerge/>
            <w:vAlign w:val="center"/>
          </w:tcPr>
          <w:p w14:paraId="5636F50A" w14:textId="77777777" w:rsidR="001B053D" w:rsidRPr="007077FB" w:rsidRDefault="001B053D" w:rsidP="001B053D">
            <w:pPr>
              <w:pStyle w:val="Body"/>
              <w:spacing w:before="120" w:after="120"/>
              <w:rPr>
                <w:sz w:val="22"/>
                <w:szCs w:val="22"/>
              </w:rPr>
            </w:pPr>
          </w:p>
        </w:tc>
        <w:tc>
          <w:tcPr>
            <w:tcW w:w="878" w:type="pct"/>
            <w:vAlign w:val="center"/>
          </w:tcPr>
          <w:p w14:paraId="156362DE" w14:textId="77777777" w:rsidR="001B053D" w:rsidRPr="007077FB" w:rsidRDefault="001B053D" w:rsidP="001B053D">
            <w:pPr>
              <w:pStyle w:val="Body"/>
              <w:spacing w:before="120" w:after="120"/>
              <w:jc w:val="center"/>
              <w:rPr>
                <w:sz w:val="22"/>
                <w:szCs w:val="22"/>
              </w:rPr>
            </w:pPr>
            <w:r w:rsidRPr="007077FB">
              <w:rPr>
                <w:sz w:val="22"/>
                <w:szCs w:val="22"/>
              </w:rPr>
              <w:t>1238M(5)</w:t>
            </w:r>
          </w:p>
        </w:tc>
        <w:tc>
          <w:tcPr>
            <w:tcW w:w="2385" w:type="pct"/>
            <w:vAlign w:val="center"/>
          </w:tcPr>
          <w:p w14:paraId="20D49726" w14:textId="77777777" w:rsidR="001B053D" w:rsidRPr="007077FB" w:rsidRDefault="001B053D" w:rsidP="001B053D">
            <w:pPr>
              <w:pStyle w:val="Body"/>
              <w:spacing w:before="120" w:after="120"/>
              <w:rPr>
                <w:sz w:val="22"/>
                <w:szCs w:val="22"/>
              </w:rPr>
            </w:pPr>
            <w:r w:rsidRPr="007077FB">
              <w:rPr>
                <w:sz w:val="22"/>
                <w:szCs w:val="22"/>
              </w:rPr>
              <w:t>Offence with a fine of 100 penalty units, or imprisonment for 2 years, or both.</w:t>
            </w:r>
          </w:p>
        </w:tc>
      </w:tr>
      <w:tr w:rsidR="001B053D" w:rsidRPr="001B053D" w14:paraId="41FA3F5D" w14:textId="77777777" w:rsidTr="008964AE">
        <w:tc>
          <w:tcPr>
            <w:tcW w:w="1736" w:type="pct"/>
            <w:vMerge w:val="restart"/>
            <w:vAlign w:val="center"/>
          </w:tcPr>
          <w:p w14:paraId="0EEA9EAD" w14:textId="77777777" w:rsidR="001B053D" w:rsidRPr="007077FB" w:rsidRDefault="001B053D" w:rsidP="001B053D">
            <w:pPr>
              <w:pStyle w:val="Body"/>
              <w:spacing w:before="120" w:after="120"/>
              <w:rPr>
                <w:sz w:val="22"/>
                <w:szCs w:val="22"/>
              </w:rPr>
            </w:pPr>
            <w:r w:rsidRPr="007077FB">
              <w:rPr>
                <w:sz w:val="22"/>
                <w:szCs w:val="22"/>
              </w:rPr>
              <w:t>Removal of corporate director by members</w:t>
            </w:r>
          </w:p>
        </w:tc>
        <w:tc>
          <w:tcPr>
            <w:tcW w:w="878" w:type="pct"/>
            <w:vAlign w:val="center"/>
          </w:tcPr>
          <w:p w14:paraId="59D613CF" w14:textId="77777777" w:rsidR="001B053D" w:rsidRPr="007077FB" w:rsidRDefault="001B053D" w:rsidP="001B053D">
            <w:pPr>
              <w:pStyle w:val="Body"/>
              <w:spacing w:before="120" w:after="120"/>
              <w:jc w:val="center"/>
              <w:rPr>
                <w:sz w:val="22"/>
                <w:szCs w:val="22"/>
              </w:rPr>
            </w:pPr>
            <w:r w:rsidRPr="007077FB">
              <w:rPr>
                <w:sz w:val="22"/>
                <w:szCs w:val="22"/>
              </w:rPr>
              <w:t>1238N(2)(a)</w:t>
            </w:r>
          </w:p>
        </w:tc>
        <w:tc>
          <w:tcPr>
            <w:tcW w:w="2385" w:type="pct"/>
            <w:vAlign w:val="center"/>
          </w:tcPr>
          <w:p w14:paraId="04C2D88D" w14:textId="4529530D"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4E933227" w14:textId="77777777" w:rsidTr="008964AE">
        <w:tc>
          <w:tcPr>
            <w:tcW w:w="1736" w:type="pct"/>
            <w:vMerge/>
            <w:vAlign w:val="center"/>
          </w:tcPr>
          <w:p w14:paraId="385D97B8" w14:textId="77777777" w:rsidR="001B053D" w:rsidRPr="007077FB" w:rsidRDefault="001B053D" w:rsidP="001B053D">
            <w:pPr>
              <w:pStyle w:val="Body"/>
              <w:spacing w:before="120" w:after="120"/>
              <w:rPr>
                <w:sz w:val="22"/>
                <w:szCs w:val="22"/>
              </w:rPr>
            </w:pPr>
          </w:p>
        </w:tc>
        <w:tc>
          <w:tcPr>
            <w:tcW w:w="878" w:type="pct"/>
            <w:vAlign w:val="center"/>
          </w:tcPr>
          <w:p w14:paraId="79924BE0" w14:textId="77777777" w:rsidR="001B053D" w:rsidRPr="007077FB" w:rsidRDefault="001B053D" w:rsidP="001B053D">
            <w:pPr>
              <w:pStyle w:val="Body"/>
              <w:spacing w:before="120" w:after="120"/>
              <w:jc w:val="center"/>
              <w:rPr>
                <w:sz w:val="22"/>
                <w:szCs w:val="22"/>
              </w:rPr>
            </w:pPr>
            <w:r w:rsidRPr="007077FB">
              <w:rPr>
                <w:sz w:val="22"/>
                <w:szCs w:val="22"/>
              </w:rPr>
              <w:t>1238N(3)</w:t>
            </w:r>
          </w:p>
        </w:tc>
        <w:tc>
          <w:tcPr>
            <w:tcW w:w="2385" w:type="pct"/>
            <w:vAlign w:val="center"/>
          </w:tcPr>
          <w:p w14:paraId="7C75CF00" w14:textId="77777777" w:rsidR="001B053D" w:rsidRPr="007077FB" w:rsidRDefault="001B053D" w:rsidP="001B053D">
            <w:pPr>
              <w:pStyle w:val="Body"/>
              <w:spacing w:before="120" w:after="120"/>
              <w:rPr>
                <w:sz w:val="22"/>
                <w:szCs w:val="22"/>
              </w:rPr>
            </w:pPr>
            <w:r w:rsidRPr="007077FB">
              <w:rPr>
                <w:sz w:val="22"/>
                <w:szCs w:val="22"/>
              </w:rPr>
              <w:t>Offence with a fine of 100 penalty units, or imprisonment for 2 years, or both.</w:t>
            </w:r>
          </w:p>
        </w:tc>
      </w:tr>
      <w:tr w:rsidR="001B053D" w:rsidRPr="001B053D" w14:paraId="071B9131" w14:textId="77777777" w:rsidTr="008964AE">
        <w:tc>
          <w:tcPr>
            <w:tcW w:w="1736" w:type="pct"/>
            <w:vAlign w:val="center"/>
          </w:tcPr>
          <w:p w14:paraId="7FF7E572" w14:textId="77777777" w:rsidR="001B053D" w:rsidRPr="007077FB" w:rsidRDefault="001B053D" w:rsidP="001B053D">
            <w:pPr>
              <w:pStyle w:val="Body"/>
              <w:spacing w:before="120" w:after="120"/>
              <w:rPr>
                <w:sz w:val="22"/>
                <w:szCs w:val="22"/>
              </w:rPr>
            </w:pPr>
            <w:r w:rsidRPr="007077FB">
              <w:rPr>
                <w:sz w:val="22"/>
                <w:szCs w:val="22"/>
              </w:rPr>
              <w:t>Appointment of temporary corporate director by Court</w:t>
            </w:r>
          </w:p>
        </w:tc>
        <w:tc>
          <w:tcPr>
            <w:tcW w:w="878" w:type="pct"/>
            <w:vAlign w:val="center"/>
          </w:tcPr>
          <w:p w14:paraId="642A3A1A" w14:textId="77777777" w:rsidR="001B053D" w:rsidRPr="007077FB" w:rsidRDefault="001B053D" w:rsidP="001B053D">
            <w:pPr>
              <w:pStyle w:val="Body"/>
              <w:spacing w:before="120" w:after="120"/>
              <w:jc w:val="center"/>
              <w:rPr>
                <w:sz w:val="22"/>
                <w:szCs w:val="22"/>
              </w:rPr>
            </w:pPr>
            <w:r w:rsidRPr="007077FB">
              <w:rPr>
                <w:sz w:val="22"/>
                <w:szCs w:val="22"/>
              </w:rPr>
              <w:t>1238Q(3)</w:t>
            </w:r>
          </w:p>
        </w:tc>
        <w:tc>
          <w:tcPr>
            <w:tcW w:w="2385" w:type="pct"/>
            <w:vAlign w:val="center"/>
          </w:tcPr>
          <w:p w14:paraId="4303E2AB" w14:textId="32887483"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1AE0F3E2" w14:textId="77777777" w:rsidTr="008964AE">
        <w:tc>
          <w:tcPr>
            <w:tcW w:w="1736" w:type="pct"/>
            <w:vMerge w:val="restart"/>
            <w:vAlign w:val="center"/>
          </w:tcPr>
          <w:p w14:paraId="479DBAD3" w14:textId="77777777" w:rsidR="001B053D" w:rsidRPr="007077FB" w:rsidRDefault="001B053D" w:rsidP="001B053D">
            <w:pPr>
              <w:pStyle w:val="Body"/>
              <w:spacing w:before="120" w:after="120"/>
              <w:rPr>
                <w:sz w:val="22"/>
                <w:szCs w:val="22"/>
              </w:rPr>
            </w:pPr>
            <w:r w:rsidRPr="007077FB">
              <w:rPr>
                <w:sz w:val="22"/>
                <w:szCs w:val="22"/>
              </w:rPr>
              <w:t xml:space="preserve">Temporary corporate director to take steps for </w:t>
            </w:r>
            <w:r w:rsidRPr="007077FB">
              <w:rPr>
                <w:sz w:val="22"/>
                <w:szCs w:val="22"/>
              </w:rPr>
              <w:lastRenderedPageBreak/>
              <w:t>appointment of new corporate director</w:t>
            </w:r>
          </w:p>
        </w:tc>
        <w:tc>
          <w:tcPr>
            <w:tcW w:w="878" w:type="pct"/>
            <w:vAlign w:val="center"/>
          </w:tcPr>
          <w:p w14:paraId="09150912" w14:textId="77777777" w:rsidR="001B053D" w:rsidRPr="007077FB" w:rsidRDefault="001B053D" w:rsidP="001B053D">
            <w:pPr>
              <w:pStyle w:val="Body"/>
              <w:spacing w:before="120" w:after="120"/>
              <w:jc w:val="center"/>
              <w:rPr>
                <w:sz w:val="22"/>
                <w:szCs w:val="22"/>
              </w:rPr>
            </w:pPr>
            <w:r w:rsidRPr="007077FB">
              <w:rPr>
                <w:sz w:val="22"/>
                <w:szCs w:val="22"/>
              </w:rPr>
              <w:lastRenderedPageBreak/>
              <w:t>1238R(4)</w:t>
            </w:r>
          </w:p>
        </w:tc>
        <w:tc>
          <w:tcPr>
            <w:tcW w:w="2385" w:type="pct"/>
            <w:vAlign w:val="center"/>
          </w:tcPr>
          <w:p w14:paraId="0709B7E8" w14:textId="76713C86"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60532B9D" w14:textId="77777777" w:rsidTr="008964AE">
        <w:tc>
          <w:tcPr>
            <w:tcW w:w="1736" w:type="pct"/>
            <w:vMerge/>
            <w:vAlign w:val="center"/>
          </w:tcPr>
          <w:p w14:paraId="42F8EC35" w14:textId="77777777" w:rsidR="001B053D" w:rsidRPr="007077FB" w:rsidRDefault="001B053D" w:rsidP="001B053D">
            <w:pPr>
              <w:pStyle w:val="Body"/>
              <w:spacing w:before="120" w:after="120"/>
              <w:rPr>
                <w:sz w:val="22"/>
                <w:szCs w:val="22"/>
              </w:rPr>
            </w:pPr>
          </w:p>
        </w:tc>
        <w:tc>
          <w:tcPr>
            <w:tcW w:w="878" w:type="pct"/>
            <w:vAlign w:val="center"/>
          </w:tcPr>
          <w:p w14:paraId="628A958D" w14:textId="77777777" w:rsidR="001B053D" w:rsidRPr="007077FB" w:rsidRDefault="001B053D" w:rsidP="001B053D">
            <w:pPr>
              <w:pStyle w:val="Body"/>
              <w:spacing w:before="120" w:after="120"/>
              <w:jc w:val="center"/>
              <w:rPr>
                <w:sz w:val="22"/>
                <w:szCs w:val="22"/>
              </w:rPr>
            </w:pPr>
            <w:r w:rsidRPr="007077FB">
              <w:rPr>
                <w:sz w:val="22"/>
                <w:szCs w:val="22"/>
              </w:rPr>
              <w:t>1238R(6)</w:t>
            </w:r>
          </w:p>
        </w:tc>
        <w:tc>
          <w:tcPr>
            <w:tcW w:w="2385" w:type="pct"/>
            <w:vAlign w:val="center"/>
          </w:tcPr>
          <w:p w14:paraId="79983C6D" w14:textId="77777777" w:rsidR="001B053D" w:rsidRPr="007077FB" w:rsidRDefault="001B053D" w:rsidP="001B053D">
            <w:pPr>
              <w:pStyle w:val="Body"/>
              <w:spacing w:before="120" w:after="120"/>
              <w:rPr>
                <w:sz w:val="22"/>
                <w:szCs w:val="22"/>
              </w:rPr>
            </w:pPr>
            <w:r w:rsidRPr="007077FB">
              <w:rPr>
                <w:sz w:val="22"/>
                <w:szCs w:val="22"/>
              </w:rPr>
              <w:t>Offence with a fine of 100 penalty units, or imprisonment for 2 years, or both.</w:t>
            </w:r>
          </w:p>
        </w:tc>
      </w:tr>
      <w:tr w:rsidR="001B053D" w:rsidRPr="001B053D" w14:paraId="733A9779" w14:textId="77777777" w:rsidTr="008964AE">
        <w:tc>
          <w:tcPr>
            <w:tcW w:w="1736" w:type="pct"/>
            <w:vAlign w:val="center"/>
          </w:tcPr>
          <w:p w14:paraId="71BD1633" w14:textId="77777777" w:rsidR="001B053D" w:rsidRPr="007077FB" w:rsidRDefault="001B053D" w:rsidP="001B053D">
            <w:pPr>
              <w:pStyle w:val="Body"/>
              <w:spacing w:before="120" w:after="120"/>
              <w:rPr>
                <w:sz w:val="22"/>
                <w:szCs w:val="22"/>
              </w:rPr>
            </w:pPr>
            <w:r w:rsidRPr="007077FB">
              <w:rPr>
                <w:sz w:val="22"/>
                <w:szCs w:val="22"/>
              </w:rPr>
              <w:lastRenderedPageBreak/>
              <w:t>Former corporate director to hand over books and provide reasonable assistance</w:t>
            </w:r>
          </w:p>
        </w:tc>
        <w:tc>
          <w:tcPr>
            <w:tcW w:w="878" w:type="pct"/>
            <w:vAlign w:val="center"/>
          </w:tcPr>
          <w:p w14:paraId="7E099F81" w14:textId="77777777" w:rsidR="001B053D" w:rsidRPr="007077FB" w:rsidRDefault="001B053D" w:rsidP="001B053D">
            <w:pPr>
              <w:pStyle w:val="Body"/>
              <w:spacing w:before="120" w:after="120"/>
              <w:jc w:val="center"/>
              <w:rPr>
                <w:sz w:val="22"/>
                <w:szCs w:val="22"/>
              </w:rPr>
            </w:pPr>
            <w:r w:rsidRPr="007077FB">
              <w:rPr>
                <w:sz w:val="22"/>
                <w:szCs w:val="22"/>
              </w:rPr>
              <w:t>1238S</w:t>
            </w:r>
          </w:p>
        </w:tc>
        <w:tc>
          <w:tcPr>
            <w:tcW w:w="2385" w:type="pct"/>
            <w:vAlign w:val="center"/>
          </w:tcPr>
          <w:p w14:paraId="5239172A" w14:textId="17357524"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38476D3C" w14:textId="77777777" w:rsidTr="008964AE">
        <w:tc>
          <w:tcPr>
            <w:tcW w:w="1736" w:type="pct"/>
            <w:vMerge w:val="restart"/>
            <w:vAlign w:val="center"/>
          </w:tcPr>
          <w:p w14:paraId="29D1E868" w14:textId="77777777" w:rsidR="001B053D" w:rsidRPr="007077FB" w:rsidRDefault="001B053D" w:rsidP="001B053D">
            <w:pPr>
              <w:pStyle w:val="Body"/>
              <w:spacing w:before="120" w:after="120"/>
              <w:rPr>
                <w:sz w:val="22"/>
                <w:szCs w:val="22"/>
              </w:rPr>
            </w:pPr>
            <w:r w:rsidRPr="007077FB">
              <w:rPr>
                <w:sz w:val="22"/>
                <w:szCs w:val="22"/>
              </w:rPr>
              <w:t>Restrictions on engagement etc. of persons by a CCIV</w:t>
            </w:r>
          </w:p>
        </w:tc>
        <w:tc>
          <w:tcPr>
            <w:tcW w:w="878" w:type="pct"/>
            <w:vAlign w:val="center"/>
          </w:tcPr>
          <w:p w14:paraId="74CDA363" w14:textId="77777777" w:rsidR="001B053D" w:rsidRPr="007077FB" w:rsidRDefault="001B053D" w:rsidP="001B053D">
            <w:pPr>
              <w:pStyle w:val="Body"/>
              <w:spacing w:before="120" w:after="120"/>
              <w:jc w:val="center"/>
              <w:rPr>
                <w:sz w:val="22"/>
                <w:szCs w:val="22"/>
              </w:rPr>
            </w:pPr>
            <w:r w:rsidRPr="007077FB">
              <w:rPr>
                <w:sz w:val="22"/>
                <w:szCs w:val="22"/>
              </w:rPr>
              <w:t>1239(1)</w:t>
            </w:r>
          </w:p>
        </w:tc>
        <w:tc>
          <w:tcPr>
            <w:tcW w:w="2385" w:type="pct"/>
            <w:vAlign w:val="center"/>
          </w:tcPr>
          <w:p w14:paraId="1002035B" w14:textId="77777777" w:rsidR="001B053D" w:rsidRPr="007077FB" w:rsidRDefault="001B053D" w:rsidP="001B053D">
            <w:pPr>
              <w:pStyle w:val="Body"/>
              <w:spacing w:before="120" w:after="120"/>
              <w:rPr>
                <w:sz w:val="22"/>
                <w:szCs w:val="22"/>
              </w:rPr>
            </w:pPr>
            <w:r w:rsidRPr="007077FB">
              <w:rPr>
                <w:sz w:val="22"/>
                <w:szCs w:val="22"/>
              </w:rPr>
              <w:t>Offence with fine of 100 penalty units, imprisonment for 2 years, or both.</w:t>
            </w:r>
          </w:p>
        </w:tc>
      </w:tr>
      <w:tr w:rsidR="001B053D" w:rsidRPr="001B053D" w14:paraId="02D37D13" w14:textId="77777777" w:rsidTr="008964AE">
        <w:tc>
          <w:tcPr>
            <w:tcW w:w="1736" w:type="pct"/>
            <w:vMerge/>
            <w:vAlign w:val="center"/>
          </w:tcPr>
          <w:p w14:paraId="273672F6" w14:textId="77777777" w:rsidR="001B053D" w:rsidRPr="007077FB" w:rsidRDefault="001B053D" w:rsidP="001B053D">
            <w:pPr>
              <w:pStyle w:val="Body"/>
              <w:spacing w:before="120" w:after="120"/>
              <w:rPr>
                <w:sz w:val="22"/>
                <w:szCs w:val="22"/>
              </w:rPr>
            </w:pPr>
          </w:p>
        </w:tc>
        <w:tc>
          <w:tcPr>
            <w:tcW w:w="878" w:type="pct"/>
            <w:vAlign w:val="center"/>
          </w:tcPr>
          <w:p w14:paraId="6EE50AE0" w14:textId="77777777" w:rsidR="001B053D" w:rsidRPr="007077FB" w:rsidRDefault="001B053D" w:rsidP="001B053D">
            <w:pPr>
              <w:pStyle w:val="Body"/>
              <w:spacing w:before="120" w:after="120"/>
              <w:jc w:val="center"/>
              <w:rPr>
                <w:sz w:val="22"/>
                <w:szCs w:val="22"/>
              </w:rPr>
            </w:pPr>
            <w:r w:rsidRPr="007077FB">
              <w:rPr>
                <w:sz w:val="22"/>
                <w:szCs w:val="22"/>
              </w:rPr>
              <w:t>1239(2)</w:t>
            </w:r>
          </w:p>
        </w:tc>
        <w:tc>
          <w:tcPr>
            <w:tcW w:w="2385" w:type="pct"/>
            <w:vAlign w:val="center"/>
          </w:tcPr>
          <w:p w14:paraId="63DF2677" w14:textId="77777777" w:rsidR="001B053D" w:rsidRPr="007077FB" w:rsidRDefault="001B053D" w:rsidP="001B053D">
            <w:pPr>
              <w:pStyle w:val="Body"/>
              <w:spacing w:before="120" w:after="120"/>
              <w:rPr>
                <w:sz w:val="22"/>
                <w:szCs w:val="22"/>
              </w:rPr>
            </w:pPr>
            <w:r w:rsidRPr="007077FB">
              <w:rPr>
                <w:sz w:val="22"/>
                <w:szCs w:val="22"/>
              </w:rPr>
              <w:t>Offence with fine of 100 penalty units, imprisonment for 2 years, or both.</w:t>
            </w:r>
          </w:p>
        </w:tc>
      </w:tr>
      <w:tr w:rsidR="001B053D" w:rsidRPr="001B053D" w14:paraId="6501F2AF" w14:textId="77777777" w:rsidTr="008964AE">
        <w:tc>
          <w:tcPr>
            <w:tcW w:w="1736" w:type="pct"/>
            <w:vAlign w:val="center"/>
          </w:tcPr>
          <w:p w14:paraId="0671ED37" w14:textId="77777777" w:rsidR="001B053D" w:rsidRPr="007077FB" w:rsidRDefault="001B053D" w:rsidP="001B053D">
            <w:pPr>
              <w:pStyle w:val="Body"/>
              <w:spacing w:before="120" w:after="120"/>
              <w:rPr>
                <w:sz w:val="22"/>
                <w:szCs w:val="22"/>
              </w:rPr>
            </w:pPr>
            <w:r w:rsidRPr="007077FB">
              <w:rPr>
                <w:sz w:val="22"/>
                <w:szCs w:val="22"/>
              </w:rPr>
              <w:t>Contents of the compliance plan</w:t>
            </w:r>
          </w:p>
        </w:tc>
        <w:tc>
          <w:tcPr>
            <w:tcW w:w="878" w:type="pct"/>
            <w:vAlign w:val="center"/>
          </w:tcPr>
          <w:p w14:paraId="5BA60A02" w14:textId="77777777" w:rsidR="001B053D" w:rsidRPr="007077FB" w:rsidRDefault="001B053D" w:rsidP="001B053D">
            <w:pPr>
              <w:pStyle w:val="Body"/>
              <w:spacing w:before="120" w:after="120"/>
              <w:jc w:val="center"/>
              <w:rPr>
                <w:sz w:val="22"/>
                <w:szCs w:val="22"/>
              </w:rPr>
            </w:pPr>
            <w:r w:rsidRPr="007077FB">
              <w:rPr>
                <w:sz w:val="22"/>
                <w:szCs w:val="22"/>
              </w:rPr>
              <w:t>1241B</w:t>
            </w:r>
          </w:p>
        </w:tc>
        <w:tc>
          <w:tcPr>
            <w:tcW w:w="2385" w:type="pct"/>
            <w:vAlign w:val="center"/>
          </w:tcPr>
          <w:p w14:paraId="0BDAD3F4" w14:textId="0E16D3EE"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3CB34C76" w14:textId="77777777" w:rsidTr="008964AE">
        <w:tc>
          <w:tcPr>
            <w:tcW w:w="1736" w:type="pct"/>
            <w:vAlign w:val="center"/>
          </w:tcPr>
          <w:p w14:paraId="16C80283" w14:textId="77777777" w:rsidR="001B053D" w:rsidRPr="007077FB" w:rsidRDefault="001B053D" w:rsidP="001B053D">
            <w:pPr>
              <w:pStyle w:val="Body"/>
              <w:spacing w:before="120" w:after="120"/>
              <w:rPr>
                <w:sz w:val="22"/>
                <w:szCs w:val="22"/>
              </w:rPr>
            </w:pPr>
            <w:r w:rsidRPr="007077FB">
              <w:rPr>
                <w:sz w:val="22"/>
                <w:szCs w:val="22"/>
              </w:rPr>
              <w:t>Directors must sign lodged copy of compliance plan</w:t>
            </w:r>
          </w:p>
        </w:tc>
        <w:tc>
          <w:tcPr>
            <w:tcW w:w="878" w:type="pct"/>
            <w:vAlign w:val="center"/>
          </w:tcPr>
          <w:p w14:paraId="12151463" w14:textId="77777777" w:rsidR="001B053D" w:rsidRPr="007077FB" w:rsidRDefault="001B053D" w:rsidP="001B053D">
            <w:pPr>
              <w:pStyle w:val="Body"/>
              <w:spacing w:before="120" w:after="120"/>
              <w:jc w:val="center"/>
              <w:rPr>
                <w:sz w:val="22"/>
                <w:szCs w:val="22"/>
              </w:rPr>
            </w:pPr>
            <w:r w:rsidRPr="007077FB">
              <w:rPr>
                <w:sz w:val="22"/>
                <w:szCs w:val="22"/>
              </w:rPr>
              <w:t>1241D</w:t>
            </w:r>
          </w:p>
        </w:tc>
        <w:tc>
          <w:tcPr>
            <w:tcW w:w="2385" w:type="pct"/>
            <w:vAlign w:val="center"/>
          </w:tcPr>
          <w:p w14:paraId="4DBBE7AA" w14:textId="3195B0AE"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0EB59BE0" w14:textId="77777777" w:rsidTr="008964AE">
        <w:tc>
          <w:tcPr>
            <w:tcW w:w="1736" w:type="pct"/>
            <w:vAlign w:val="center"/>
          </w:tcPr>
          <w:p w14:paraId="45890D54" w14:textId="77777777" w:rsidR="001B053D" w:rsidRPr="007077FB" w:rsidRDefault="001B053D" w:rsidP="001B053D">
            <w:pPr>
              <w:pStyle w:val="Body"/>
              <w:spacing w:before="120" w:after="120"/>
              <w:rPr>
                <w:sz w:val="22"/>
                <w:szCs w:val="22"/>
              </w:rPr>
            </w:pPr>
            <w:r w:rsidRPr="007077FB">
              <w:rPr>
                <w:sz w:val="22"/>
                <w:szCs w:val="22"/>
              </w:rPr>
              <w:t>ASIC may require further information about compliance</w:t>
            </w:r>
          </w:p>
        </w:tc>
        <w:tc>
          <w:tcPr>
            <w:tcW w:w="878" w:type="pct"/>
            <w:vAlign w:val="center"/>
          </w:tcPr>
          <w:p w14:paraId="35D12DC7" w14:textId="77777777" w:rsidR="001B053D" w:rsidRPr="007077FB" w:rsidRDefault="001B053D" w:rsidP="001B053D">
            <w:pPr>
              <w:pStyle w:val="Body"/>
              <w:spacing w:before="120" w:after="120"/>
              <w:jc w:val="center"/>
              <w:rPr>
                <w:sz w:val="22"/>
                <w:szCs w:val="22"/>
              </w:rPr>
            </w:pPr>
            <w:r w:rsidRPr="007077FB">
              <w:rPr>
                <w:sz w:val="22"/>
                <w:szCs w:val="22"/>
              </w:rPr>
              <w:t>1241E</w:t>
            </w:r>
          </w:p>
        </w:tc>
        <w:tc>
          <w:tcPr>
            <w:tcW w:w="2385" w:type="pct"/>
            <w:vAlign w:val="center"/>
          </w:tcPr>
          <w:p w14:paraId="34D5F21A" w14:textId="61121473" w:rsidR="001B053D" w:rsidRPr="007077FB" w:rsidRDefault="001B053D" w:rsidP="001B053D">
            <w:pPr>
              <w:pStyle w:val="Body"/>
              <w:spacing w:before="120" w:after="120"/>
              <w:rPr>
                <w:sz w:val="22"/>
                <w:szCs w:val="22"/>
              </w:rPr>
            </w:pPr>
            <w:r w:rsidRPr="007077FB">
              <w:rPr>
                <w:sz w:val="22"/>
                <w:szCs w:val="22"/>
              </w:rPr>
              <w:t>Strict liability offence with a fine of 25</w:t>
            </w:r>
            <w:r w:rsidR="00993076">
              <w:rPr>
                <w:sz w:val="22"/>
                <w:szCs w:val="22"/>
              </w:rPr>
              <w:t> </w:t>
            </w:r>
            <w:r w:rsidRPr="007077FB">
              <w:rPr>
                <w:sz w:val="22"/>
                <w:szCs w:val="22"/>
              </w:rPr>
              <w:t>penalty units.</w:t>
            </w:r>
          </w:p>
        </w:tc>
      </w:tr>
      <w:tr w:rsidR="001B053D" w:rsidRPr="001B053D" w14:paraId="3CE94B3F" w14:textId="77777777" w:rsidTr="008964AE">
        <w:tc>
          <w:tcPr>
            <w:tcW w:w="1736" w:type="pct"/>
            <w:vMerge w:val="restart"/>
            <w:vAlign w:val="center"/>
          </w:tcPr>
          <w:p w14:paraId="68299E57" w14:textId="77777777" w:rsidR="001B053D" w:rsidRPr="007077FB" w:rsidRDefault="001B053D" w:rsidP="001B053D">
            <w:pPr>
              <w:pStyle w:val="Body"/>
              <w:spacing w:before="120" w:after="120"/>
              <w:rPr>
                <w:sz w:val="22"/>
                <w:szCs w:val="22"/>
              </w:rPr>
            </w:pPr>
            <w:r w:rsidRPr="007077FB">
              <w:rPr>
                <w:sz w:val="22"/>
                <w:szCs w:val="22"/>
              </w:rPr>
              <w:t>Changing the compliance plan</w:t>
            </w:r>
          </w:p>
        </w:tc>
        <w:tc>
          <w:tcPr>
            <w:tcW w:w="878" w:type="pct"/>
            <w:vAlign w:val="center"/>
          </w:tcPr>
          <w:p w14:paraId="1FAC51C4" w14:textId="77777777" w:rsidR="001B053D" w:rsidRPr="007077FB" w:rsidRDefault="001B053D" w:rsidP="001B053D">
            <w:pPr>
              <w:pStyle w:val="Body"/>
              <w:spacing w:before="120" w:after="120"/>
              <w:jc w:val="center"/>
              <w:rPr>
                <w:sz w:val="22"/>
                <w:szCs w:val="22"/>
              </w:rPr>
            </w:pPr>
            <w:r w:rsidRPr="007077FB">
              <w:rPr>
                <w:sz w:val="22"/>
                <w:szCs w:val="22"/>
              </w:rPr>
              <w:t>1241F(2)</w:t>
            </w:r>
          </w:p>
        </w:tc>
        <w:tc>
          <w:tcPr>
            <w:tcW w:w="2385" w:type="pct"/>
            <w:vAlign w:val="center"/>
          </w:tcPr>
          <w:p w14:paraId="30C97DBB" w14:textId="0DA3A466"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1D8C2587" w14:textId="77777777" w:rsidTr="008964AE">
        <w:tc>
          <w:tcPr>
            <w:tcW w:w="1736" w:type="pct"/>
            <w:vMerge/>
            <w:vAlign w:val="center"/>
          </w:tcPr>
          <w:p w14:paraId="5CF88155" w14:textId="77777777" w:rsidR="001B053D" w:rsidRPr="007077FB" w:rsidRDefault="001B053D" w:rsidP="001B053D">
            <w:pPr>
              <w:pStyle w:val="Body"/>
              <w:spacing w:before="120" w:after="120"/>
              <w:rPr>
                <w:sz w:val="22"/>
                <w:szCs w:val="22"/>
              </w:rPr>
            </w:pPr>
          </w:p>
        </w:tc>
        <w:tc>
          <w:tcPr>
            <w:tcW w:w="878" w:type="pct"/>
            <w:vAlign w:val="center"/>
          </w:tcPr>
          <w:p w14:paraId="448684BA" w14:textId="77777777" w:rsidR="001B053D" w:rsidRPr="007077FB" w:rsidRDefault="001B053D" w:rsidP="001B053D">
            <w:pPr>
              <w:pStyle w:val="Body"/>
              <w:spacing w:before="120" w:after="120"/>
              <w:jc w:val="center"/>
              <w:rPr>
                <w:sz w:val="22"/>
                <w:szCs w:val="22"/>
              </w:rPr>
            </w:pPr>
            <w:r w:rsidRPr="007077FB">
              <w:rPr>
                <w:sz w:val="22"/>
                <w:szCs w:val="22"/>
              </w:rPr>
              <w:t>1241F(3)</w:t>
            </w:r>
          </w:p>
        </w:tc>
        <w:tc>
          <w:tcPr>
            <w:tcW w:w="2385" w:type="pct"/>
            <w:vAlign w:val="center"/>
          </w:tcPr>
          <w:p w14:paraId="779EAE28" w14:textId="1C41EC40"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7CF83846" w14:textId="77777777" w:rsidTr="008964AE">
        <w:tc>
          <w:tcPr>
            <w:tcW w:w="1736" w:type="pct"/>
            <w:vAlign w:val="center"/>
          </w:tcPr>
          <w:p w14:paraId="24885C39" w14:textId="77777777" w:rsidR="001B053D" w:rsidRPr="007077FB" w:rsidRDefault="001B053D" w:rsidP="001B053D">
            <w:pPr>
              <w:pStyle w:val="Body"/>
              <w:spacing w:before="120" w:after="120"/>
              <w:rPr>
                <w:sz w:val="22"/>
                <w:szCs w:val="22"/>
              </w:rPr>
            </w:pPr>
            <w:r w:rsidRPr="007077FB">
              <w:rPr>
                <w:sz w:val="22"/>
                <w:szCs w:val="22"/>
              </w:rPr>
              <w:t>ASIC may require consolidation of compliance plan to be lodged</w:t>
            </w:r>
          </w:p>
        </w:tc>
        <w:tc>
          <w:tcPr>
            <w:tcW w:w="878" w:type="pct"/>
            <w:vAlign w:val="center"/>
          </w:tcPr>
          <w:p w14:paraId="1E46C8AE" w14:textId="77777777" w:rsidR="001B053D" w:rsidRPr="007077FB" w:rsidRDefault="001B053D" w:rsidP="001B053D">
            <w:pPr>
              <w:pStyle w:val="Body"/>
              <w:spacing w:before="120" w:after="120"/>
              <w:jc w:val="center"/>
              <w:rPr>
                <w:sz w:val="22"/>
                <w:szCs w:val="22"/>
              </w:rPr>
            </w:pPr>
            <w:r w:rsidRPr="007077FB">
              <w:rPr>
                <w:sz w:val="22"/>
                <w:szCs w:val="22"/>
              </w:rPr>
              <w:t>1241G(1)</w:t>
            </w:r>
          </w:p>
        </w:tc>
        <w:tc>
          <w:tcPr>
            <w:tcW w:w="2385" w:type="pct"/>
            <w:vAlign w:val="center"/>
          </w:tcPr>
          <w:p w14:paraId="1C8D8A1D" w14:textId="27AD9C42"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05AEBF98" w14:textId="77777777" w:rsidTr="008964AE">
        <w:tc>
          <w:tcPr>
            <w:tcW w:w="1736" w:type="pct"/>
            <w:vAlign w:val="center"/>
          </w:tcPr>
          <w:p w14:paraId="5993C90B" w14:textId="77777777" w:rsidR="001B053D" w:rsidRPr="007077FB" w:rsidRDefault="001B053D" w:rsidP="001B053D">
            <w:pPr>
              <w:pStyle w:val="Body"/>
              <w:spacing w:before="120" w:after="120"/>
              <w:rPr>
                <w:sz w:val="22"/>
                <w:szCs w:val="22"/>
              </w:rPr>
            </w:pPr>
            <w:r w:rsidRPr="007077FB">
              <w:rPr>
                <w:sz w:val="22"/>
                <w:szCs w:val="22"/>
              </w:rPr>
              <w:t>Engaging auditor</w:t>
            </w:r>
          </w:p>
        </w:tc>
        <w:tc>
          <w:tcPr>
            <w:tcW w:w="878" w:type="pct"/>
            <w:vAlign w:val="center"/>
          </w:tcPr>
          <w:p w14:paraId="15948F54" w14:textId="77777777" w:rsidR="001B053D" w:rsidRPr="007077FB" w:rsidRDefault="001B053D" w:rsidP="001B053D">
            <w:pPr>
              <w:pStyle w:val="Body"/>
              <w:spacing w:before="120" w:after="120"/>
              <w:jc w:val="center"/>
              <w:rPr>
                <w:sz w:val="22"/>
                <w:szCs w:val="22"/>
              </w:rPr>
            </w:pPr>
            <w:r w:rsidRPr="007077FB">
              <w:rPr>
                <w:sz w:val="22"/>
                <w:szCs w:val="22"/>
              </w:rPr>
              <w:t>1241H(1)</w:t>
            </w:r>
          </w:p>
        </w:tc>
        <w:tc>
          <w:tcPr>
            <w:tcW w:w="2385" w:type="pct"/>
            <w:vAlign w:val="center"/>
          </w:tcPr>
          <w:p w14:paraId="7F4B454E" w14:textId="6B13CA19"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511546F8" w14:textId="77777777" w:rsidTr="008964AE">
        <w:tc>
          <w:tcPr>
            <w:tcW w:w="1736" w:type="pct"/>
            <w:vMerge w:val="restart"/>
            <w:vAlign w:val="center"/>
          </w:tcPr>
          <w:p w14:paraId="1BF8E03F" w14:textId="77777777" w:rsidR="001B053D" w:rsidRPr="007077FB" w:rsidRDefault="001B053D" w:rsidP="001B053D">
            <w:pPr>
              <w:pStyle w:val="Body"/>
              <w:spacing w:before="120" w:after="120"/>
              <w:rPr>
                <w:sz w:val="22"/>
                <w:szCs w:val="22"/>
              </w:rPr>
            </w:pPr>
            <w:r w:rsidRPr="007077FB">
              <w:rPr>
                <w:sz w:val="22"/>
                <w:szCs w:val="22"/>
              </w:rPr>
              <w:t>Audit and audit report</w:t>
            </w:r>
          </w:p>
        </w:tc>
        <w:tc>
          <w:tcPr>
            <w:tcW w:w="878" w:type="pct"/>
            <w:vAlign w:val="center"/>
          </w:tcPr>
          <w:p w14:paraId="35BF82F1" w14:textId="77777777" w:rsidR="001B053D" w:rsidRPr="007077FB" w:rsidRDefault="001B053D" w:rsidP="001B053D">
            <w:pPr>
              <w:pStyle w:val="Body"/>
              <w:spacing w:before="120" w:after="120"/>
              <w:jc w:val="center"/>
              <w:rPr>
                <w:sz w:val="22"/>
                <w:szCs w:val="22"/>
              </w:rPr>
            </w:pPr>
            <w:r w:rsidRPr="007077FB">
              <w:rPr>
                <w:sz w:val="22"/>
                <w:szCs w:val="22"/>
              </w:rPr>
              <w:t>1241J(1)</w:t>
            </w:r>
          </w:p>
        </w:tc>
        <w:tc>
          <w:tcPr>
            <w:tcW w:w="2385" w:type="pct"/>
            <w:vAlign w:val="center"/>
          </w:tcPr>
          <w:p w14:paraId="0F0F17EB" w14:textId="001DCA77" w:rsidR="001B053D" w:rsidRPr="007077FB" w:rsidRDefault="001B053D" w:rsidP="001B053D">
            <w:pPr>
              <w:pStyle w:val="Body"/>
              <w:spacing w:before="120" w:after="120"/>
              <w:rPr>
                <w:sz w:val="22"/>
                <w:szCs w:val="22"/>
              </w:rPr>
            </w:pPr>
            <w:r w:rsidRPr="007077FB">
              <w:rPr>
                <w:sz w:val="22"/>
                <w:szCs w:val="22"/>
              </w:rPr>
              <w:t>Strict liability offence with a fine of 5</w:t>
            </w:r>
            <w:r w:rsidR="00993076">
              <w:rPr>
                <w:sz w:val="22"/>
                <w:szCs w:val="22"/>
              </w:rPr>
              <w:t> </w:t>
            </w:r>
            <w:r w:rsidRPr="007077FB">
              <w:rPr>
                <w:sz w:val="22"/>
                <w:szCs w:val="22"/>
              </w:rPr>
              <w:t>penalty units.</w:t>
            </w:r>
          </w:p>
        </w:tc>
      </w:tr>
      <w:tr w:rsidR="001B053D" w:rsidRPr="001B053D" w14:paraId="44D94265" w14:textId="77777777" w:rsidTr="008964AE">
        <w:tc>
          <w:tcPr>
            <w:tcW w:w="1736" w:type="pct"/>
            <w:vMerge/>
            <w:vAlign w:val="center"/>
          </w:tcPr>
          <w:p w14:paraId="38508591" w14:textId="77777777" w:rsidR="001B053D" w:rsidRPr="007077FB" w:rsidRDefault="001B053D" w:rsidP="001B053D">
            <w:pPr>
              <w:pStyle w:val="Body"/>
              <w:spacing w:before="120" w:after="120"/>
              <w:rPr>
                <w:sz w:val="22"/>
                <w:szCs w:val="22"/>
              </w:rPr>
            </w:pPr>
          </w:p>
        </w:tc>
        <w:tc>
          <w:tcPr>
            <w:tcW w:w="878" w:type="pct"/>
            <w:vAlign w:val="center"/>
          </w:tcPr>
          <w:p w14:paraId="0420CD9E" w14:textId="77777777" w:rsidR="001B053D" w:rsidRPr="007077FB" w:rsidRDefault="001B053D" w:rsidP="001B053D">
            <w:pPr>
              <w:pStyle w:val="Body"/>
              <w:spacing w:before="120" w:after="120"/>
              <w:jc w:val="center"/>
              <w:rPr>
                <w:sz w:val="22"/>
                <w:szCs w:val="22"/>
              </w:rPr>
            </w:pPr>
            <w:r w:rsidRPr="007077FB">
              <w:rPr>
                <w:sz w:val="22"/>
                <w:szCs w:val="22"/>
              </w:rPr>
              <w:t>1241J(3)</w:t>
            </w:r>
          </w:p>
        </w:tc>
        <w:tc>
          <w:tcPr>
            <w:tcW w:w="2385" w:type="pct"/>
            <w:vAlign w:val="center"/>
          </w:tcPr>
          <w:p w14:paraId="797CD3E0" w14:textId="1F8A8F37" w:rsidR="001B053D" w:rsidRPr="007077FB" w:rsidRDefault="001B053D" w:rsidP="001B053D">
            <w:pPr>
              <w:pStyle w:val="Body"/>
              <w:spacing w:before="120" w:after="120"/>
              <w:rPr>
                <w:sz w:val="22"/>
                <w:szCs w:val="22"/>
              </w:rPr>
            </w:pPr>
            <w:r w:rsidRPr="007077FB">
              <w:rPr>
                <w:sz w:val="22"/>
                <w:szCs w:val="22"/>
              </w:rPr>
              <w:t>Strict liability offence with a fine of 25</w:t>
            </w:r>
            <w:r w:rsidR="00993076">
              <w:rPr>
                <w:sz w:val="22"/>
                <w:szCs w:val="22"/>
              </w:rPr>
              <w:t> </w:t>
            </w:r>
            <w:r w:rsidRPr="007077FB">
              <w:rPr>
                <w:sz w:val="22"/>
                <w:szCs w:val="22"/>
              </w:rPr>
              <w:t>penalty units.</w:t>
            </w:r>
          </w:p>
        </w:tc>
      </w:tr>
      <w:tr w:rsidR="001B053D" w:rsidRPr="001B053D" w14:paraId="5C3D40DD" w14:textId="77777777" w:rsidTr="008964AE">
        <w:tc>
          <w:tcPr>
            <w:tcW w:w="1736" w:type="pct"/>
            <w:vMerge/>
            <w:vAlign w:val="center"/>
          </w:tcPr>
          <w:p w14:paraId="5DD4E67F" w14:textId="77777777" w:rsidR="001B053D" w:rsidRPr="007077FB" w:rsidRDefault="001B053D" w:rsidP="001B053D">
            <w:pPr>
              <w:pStyle w:val="Body"/>
              <w:spacing w:before="120" w:after="120"/>
              <w:rPr>
                <w:sz w:val="22"/>
                <w:szCs w:val="22"/>
              </w:rPr>
            </w:pPr>
          </w:p>
        </w:tc>
        <w:tc>
          <w:tcPr>
            <w:tcW w:w="878" w:type="pct"/>
            <w:vAlign w:val="center"/>
          </w:tcPr>
          <w:p w14:paraId="4B9B6CC1" w14:textId="77777777" w:rsidR="001B053D" w:rsidRPr="007077FB" w:rsidRDefault="001B053D" w:rsidP="001B053D">
            <w:pPr>
              <w:pStyle w:val="Body"/>
              <w:spacing w:before="120" w:after="120"/>
              <w:jc w:val="center"/>
              <w:rPr>
                <w:sz w:val="22"/>
                <w:szCs w:val="22"/>
              </w:rPr>
            </w:pPr>
            <w:r w:rsidRPr="007077FB">
              <w:rPr>
                <w:sz w:val="22"/>
                <w:szCs w:val="22"/>
              </w:rPr>
              <w:t>1241J(4)</w:t>
            </w:r>
          </w:p>
        </w:tc>
        <w:tc>
          <w:tcPr>
            <w:tcW w:w="2385" w:type="pct"/>
            <w:vAlign w:val="center"/>
          </w:tcPr>
          <w:p w14:paraId="24A8010E" w14:textId="26F659F1" w:rsidR="001B053D" w:rsidRPr="007077FB" w:rsidRDefault="001B053D" w:rsidP="001B053D">
            <w:pPr>
              <w:pStyle w:val="Body"/>
              <w:spacing w:before="120" w:after="120"/>
              <w:rPr>
                <w:sz w:val="22"/>
                <w:szCs w:val="22"/>
              </w:rPr>
            </w:pPr>
            <w:r w:rsidRPr="007077FB">
              <w:rPr>
                <w:sz w:val="22"/>
                <w:szCs w:val="22"/>
              </w:rPr>
              <w:t xml:space="preserve">Strict liability offence with a fine of </w:t>
            </w:r>
            <w:r w:rsidRPr="007077FB">
              <w:rPr>
                <w:sz w:val="22"/>
                <w:szCs w:val="22"/>
              </w:rPr>
              <w:lastRenderedPageBreak/>
              <w:t>5</w:t>
            </w:r>
            <w:r w:rsidR="00993076">
              <w:rPr>
                <w:sz w:val="22"/>
                <w:szCs w:val="22"/>
              </w:rPr>
              <w:t> </w:t>
            </w:r>
            <w:r w:rsidRPr="007077FB">
              <w:rPr>
                <w:sz w:val="22"/>
                <w:szCs w:val="22"/>
              </w:rPr>
              <w:t>penalty units.</w:t>
            </w:r>
          </w:p>
        </w:tc>
      </w:tr>
      <w:tr w:rsidR="001B053D" w:rsidRPr="001B053D" w14:paraId="1161D105" w14:textId="77777777" w:rsidTr="008964AE">
        <w:tc>
          <w:tcPr>
            <w:tcW w:w="1736" w:type="pct"/>
            <w:vMerge w:val="restart"/>
            <w:vAlign w:val="center"/>
          </w:tcPr>
          <w:p w14:paraId="34EE42C4" w14:textId="77777777" w:rsidR="001B053D" w:rsidRPr="007077FB" w:rsidRDefault="001B053D" w:rsidP="001B053D">
            <w:pPr>
              <w:pStyle w:val="Body"/>
              <w:spacing w:before="120" w:after="120"/>
              <w:rPr>
                <w:sz w:val="22"/>
                <w:szCs w:val="22"/>
              </w:rPr>
            </w:pPr>
            <w:r w:rsidRPr="007077FB">
              <w:rPr>
                <w:sz w:val="22"/>
                <w:szCs w:val="22"/>
              </w:rPr>
              <w:lastRenderedPageBreak/>
              <w:t>Contraventions by auditor</w:t>
            </w:r>
          </w:p>
        </w:tc>
        <w:tc>
          <w:tcPr>
            <w:tcW w:w="878" w:type="pct"/>
            <w:vAlign w:val="center"/>
          </w:tcPr>
          <w:p w14:paraId="338422EF" w14:textId="77777777" w:rsidR="001B053D" w:rsidRPr="007077FB" w:rsidRDefault="001B053D" w:rsidP="001B053D">
            <w:pPr>
              <w:pStyle w:val="Body"/>
              <w:spacing w:before="120" w:after="120"/>
              <w:jc w:val="center"/>
              <w:rPr>
                <w:sz w:val="22"/>
                <w:szCs w:val="22"/>
              </w:rPr>
            </w:pPr>
            <w:r w:rsidRPr="007077FB">
              <w:rPr>
                <w:sz w:val="22"/>
                <w:szCs w:val="22"/>
              </w:rPr>
              <w:t>1241K(1)</w:t>
            </w:r>
          </w:p>
        </w:tc>
        <w:tc>
          <w:tcPr>
            <w:tcW w:w="2385" w:type="pct"/>
            <w:vAlign w:val="center"/>
          </w:tcPr>
          <w:p w14:paraId="6F3CFA78" w14:textId="0A505382" w:rsidR="001B053D" w:rsidRPr="007077FB" w:rsidRDefault="001B053D" w:rsidP="001B053D">
            <w:pPr>
              <w:pStyle w:val="Body"/>
              <w:spacing w:before="120" w:after="120"/>
              <w:rPr>
                <w:sz w:val="22"/>
                <w:szCs w:val="22"/>
              </w:rPr>
            </w:pPr>
            <w:r w:rsidRPr="007077FB">
              <w:rPr>
                <w:sz w:val="22"/>
                <w:szCs w:val="22"/>
              </w:rPr>
              <w:t>Offence with fine of 50 penalty units, 1</w:t>
            </w:r>
            <w:r w:rsidR="00B07D87">
              <w:rPr>
                <w:sz w:val="22"/>
                <w:szCs w:val="22"/>
              </w:rPr>
              <w:t> </w:t>
            </w:r>
            <w:r w:rsidRPr="007077FB">
              <w:rPr>
                <w:sz w:val="22"/>
                <w:szCs w:val="22"/>
              </w:rPr>
              <w:t xml:space="preserve">year imprisonment, or both. </w:t>
            </w:r>
          </w:p>
        </w:tc>
      </w:tr>
      <w:tr w:rsidR="001B053D" w:rsidRPr="001B053D" w14:paraId="077E931E" w14:textId="77777777" w:rsidTr="008964AE">
        <w:tc>
          <w:tcPr>
            <w:tcW w:w="1736" w:type="pct"/>
            <w:vMerge/>
            <w:vAlign w:val="center"/>
          </w:tcPr>
          <w:p w14:paraId="709C7738" w14:textId="77777777" w:rsidR="001B053D" w:rsidRPr="007077FB" w:rsidRDefault="001B053D" w:rsidP="001B053D">
            <w:pPr>
              <w:pStyle w:val="Body"/>
              <w:spacing w:before="120" w:after="120"/>
              <w:rPr>
                <w:sz w:val="22"/>
                <w:szCs w:val="22"/>
              </w:rPr>
            </w:pPr>
          </w:p>
        </w:tc>
        <w:tc>
          <w:tcPr>
            <w:tcW w:w="878" w:type="pct"/>
            <w:vAlign w:val="center"/>
          </w:tcPr>
          <w:p w14:paraId="3D968758" w14:textId="77777777" w:rsidR="001B053D" w:rsidRPr="007077FB" w:rsidRDefault="001B053D" w:rsidP="001B053D">
            <w:pPr>
              <w:pStyle w:val="Body"/>
              <w:spacing w:before="120" w:after="120"/>
              <w:jc w:val="center"/>
              <w:rPr>
                <w:sz w:val="22"/>
                <w:szCs w:val="22"/>
              </w:rPr>
            </w:pPr>
            <w:r w:rsidRPr="007077FB">
              <w:rPr>
                <w:sz w:val="22"/>
                <w:szCs w:val="22"/>
              </w:rPr>
              <w:t>1241K(2)</w:t>
            </w:r>
          </w:p>
        </w:tc>
        <w:tc>
          <w:tcPr>
            <w:tcW w:w="2385" w:type="pct"/>
            <w:vAlign w:val="center"/>
          </w:tcPr>
          <w:p w14:paraId="52D3194D" w14:textId="18C4E88B" w:rsidR="001B053D" w:rsidRPr="007077FB" w:rsidRDefault="001B053D" w:rsidP="001B053D">
            <w:pPr>
              <w:pStyle w:val="Body"/>
              <w:spacing w:before="120" w:after="120"/>
              <w:rPr>
                <w:sz w:val="22"/>
                <w:szCs w:val="22"/>
              </w:rPr>
            </w:pPr>
            <w:r w:rsidRPr="007077FB">
              <w:rPr>
                <w:sz w:val="22"/>
                <w:szCs w:val="22"/>
              </w:rPr>
              <w:t>Offence with fine of 50 penalty units, 1</w:t>
            </w:r>
            <w:r w:rsidR="00B07D87">
              <w:rPr>
                <w:sz w:val="22"/>
                <w:szCs w:val="22"/>
              </w:rPr>
              <w:t> </w:t>
            </w:r>
            <w:r w:rsidRPr="007077FB">
              <w:rPr>
                <w:sz w:val="22"/>
                <w:szCs w:val="22"/>
              </w:rPr>
              <w:t>year imprisonment, or both.</w:t>
            </w:r>
          </w:p>
        </w:tc>
      </w:tr>
      <w:tr w:rsidR="001B053D" w:rsidRPr="001B053D" w14:paraId="39B7EB1A" w14:textId="77777777" w:rsidTr="008964AE">
        <w:tc>
          <w:tcPr>
            <w:tcW w:w="1736" w:type="pct"/>
            <w:vMerge/>
            <w:vAlign w:val="center"/>
          </w:tcPr>
          <w:p w14:paraId="1DDE87D8" w14:textId="77777777" w:rsidR="001B053D" w:rsidRPr="007077FB" w:rsidRDefault="001B053D" w:rsidP="001B053D">
            <w:pPr>
              <w:pStyle w:val="Body"/>
              <w:spacing w:before="120" w:after="120"/>
              <w:rPr>
                <w:sz w:val="22"/>
                <w:szCs w:val="22"/>
              </w:rPr>
            </w:pPr>
          </w:p>
        </w:tc>
        <w:tc>
          <w:tcPr>
            <w:tcW w:w="878" w:type="pct"/>
            <w:vAlign w:val="center"/>
          </w:tcPr>
          <w:p w14:paraId="7D0E27CE" w14:textId="77777777" w:rsidR="001B053D" w:rsidRPr="007077FB" w:rsidRDefault="001B053D" w:rsidP="001B053D">
            <w:pPr>
              <w:pStyle w:val="Body"/>
              <w:spacing w:before="120" w:after="120"/>
              <w:jc w:val="center"/>
              <w:rPr>
                <w:sz w:val="22"/>
                <w:szCs w:val="22"/>
              </w:rPr>
            </w:pPr>
            <w:r w:rsidRPr="007077FB">
              <w:rPr>
                <w:sz w:val="22"/>
                <w:szCs w:val="22"/>
              </w:rPr>
              <w:t>1241K(3)</w:t>
            </w:r>
          </w:p>
        </w:tc>
        <w:tc>
          <w:tcPr>
            <w:tcW w:w="2385" w:type="pct"/>
            <w:vAlign w:val="center"/>
          </w:tcPr>
          <w:p w14:paraId="231A0ED6" w14:textId="4BF07460" w:rsidR="001B053D" w:rsidRPr="007077FB" w:rsidRDefault="001B053D" w:rsidP="001B053D">
            <w:pPr>
              <w:pStyle w:val="Body"/>
              <w:spacing w:before="120" w:after="120"/>
              <w:rPr>
                <w:sz w:val="22"/>
                <w:szCs w:val="22"/>
              </w:rPr>
            </w:pPr>
            <w:r w:rsidRPr="007077FB">
              <w:rPr>
                <w:sz w:val="22"/>
                <w:szCs w:val="22"/>
              </w:rPr>
              <w:t>Offence with fine of 50 penalty units, 1</w:t>
            </w:r>
            <w:r w:rsidR="00B07D87">
              <w:rPr>
                <w:sz w:val="22"/>
                <w:szCs w:val="22"/>
              </w:rPr>
              <w:t> </w:t>
            </w:r>
            <w:r w:rsidRPr="007077FB">
              <w:rPr>
                <w:sz w:val="22"/>
                <w:szCs w:val="22"/>
              </w:rPr>
              <w:t>year imprisonment, or both.</w:t>
            </w:r>
          </w:p>
        </w:tc>
      </w:tr>
      <w:tr w:rsidR="001B053D" w:rsidRPr="001B053D" w14:paraId="78D429A4" w14:textId="77777777" w:rsidTr="008964AE">
        <w:tc>
          <w:tcPr>
            <w:tcW w:w="1736" w:type="pct"/>
            <w:vAlign w:val="center"/>
          </w:tcPr>
          <w:p w14:paraId="5FC32999" w14:textId="77777777" w:rsidR="001B053D" w:rsidRPr="007077FB" w:rsidRDefault="001B053D" w:rsidP="001B053D">
            <w:pPr>
              <w:pStyle w:val="Body"/>
              <w:spacing w:before="120" w:after="120"/>
              <w:rPr>
                <w:sz w:val="22"/>
                <w:szCs w:val="22"/>
              </w:rPr>
            </w:pPr>
            <w:r w:rsidRPr="007077FB">
              <w:rPr>
                <w:sz w:val="22"/>
                <w:szCs w:val="22"/>
              </w:rPr>
              <w:t>Removal and resignation of auditors</w:t>
            </w:r>
          </w:p>
        </w:tc>
        <w:tc>
          <w:tcPr>
            <w:tcW w:w="878" w:type="pct"/>
            <w:vAlign w:val="center"/>
          </w:tcPr>
          <w:p w14:paraId="5D1FB4A9" w14:textId="77777777" w:rsidR="001B053D" w:rsidRPr="007077FB" w:rsidRDefault="001B053D" w:rsidP="001B053D">
            <w:pPr>
              <w:pStyle w:val="Body"/>
              <w:spacing w:before="120" w:after="120"/>
              <w:jc w:val="center"/>
              <w:rPr>
                <w:sz w:val="22"/>
                <w:szCs w:val="22"/>
              </w:rPr>
            </w:pPr>
            <w:r w:rsidRPr="007077FB">
              <w:rPr>
                <w:sz w:val="22"/>
                <w:szCs w:val="22"/>
              </w:rPr>
              <w:t>1241L(1)(a)</w:t>
            </w:r>
          </w:p>
        </w:tc>
        <w:tc>
          <w:tcPr>
            <w:tcW w:w="2385" w:type="pct"/>
            <w:vAlign w:val="center"/>
          </w:tcPr>
          <w:p w14:paraId="2462AEAF" w14:textId="60CDBC7B" w:rsidR="001B053D" w:rsidRPr="007077FB" w:rsidRDefault="001B053D" w:rsidP="001B053D">
            <w:pPr>
              <w:pStyle w:val="Body"/>
              <w:spacing w:before="120" w:after="120"/>
              <w:rPr>
                <w:sz w:val="22"/>
                <w:szCs w:val="22"/>
              </w:rPr>
            </w:pPr>
            <w:r w:rsidRPr="007077FB">
              <w:rPr>
                <w:sz w:val="22"/>
                <w:szCs w:val="22"/>
              </w:rPr>
              <w:t>Strict liability offence with a fine of 5</w:t>
            </w:r>
            <w:r w:rsidR="00B07D87">
              <w:rPr>
                <w:sz w:val="22"/>
                <w:szCs w:val="22"/>
              </w:rPr>
              <w:t> </w:t>
            </w:r>
            <w:r w:rsidRPr="007077FB">
              <w:rPr>
                <w:sz w:val="22"/>
                <w:szCs w:val="22"/>
              </w:rPr>
              <w:t>penalty units.</w:t>
            </w:r>
          </w:p>
        </w:tc>
      </w:tr>
      <w:tr w:rsidR="001B053D" w:rsidRPr="001B053D" w14:paraId="070C0FA8" w14:textId="77777777" w:rsidTr="008964AE">
        <w:tc>
          <w:tcPr>
            <w:tcW w:w="1736" w:type="pct"/>
            <w:vAlign w:val="center"/>
          </w:tcPr>
          <w:p w14:paraId="7E4E7003" w14:textId="77777777" w:rsidR="001B053D" w:rsidRPr="007077FB" w:rsidRDefault="001B053D" w:rsidP="001B053D">
            <w:pPr>
              <w:pStyle w:val="Body"/>
              <w:spacing w:before="120" w:after="120"/>
              <w:rPr>
                <w:sz w:val="22"/>
                <w:szCs w:val="22"/>
              </w:rPr>
            </w:pPr>
            <w:r w:rsidRPr="007077FB">
              <w:rPr>
                <w:sz w:val="22"/>
                <w:szCs w:val="22"/>
              </w:rPr>
              <w:t>Action on change of auditor of compliance plan</w:t>
            </w:r>
          </w:p>
        </w:tc>
        <w:tc>
          <w:tcPr>
            <w:tcW w:w="878" w:type="pct"/>
            <w:vAlign w:val="center"/>
          </w:tcPr>
          <w:p w14:paraId="222C1176" w14:textId="77777777" w:rsidR="001B053D" w:rsidRPr="007077FB" w:rsidRDefault="001B053D" w:rsidP="001B053D">
            <w:pPr>
              <w:pStyle w:val="Body"/>
              <w:spacing w:before="120" w:after="120"/>
              <w:jc w:val="center"/>
              <w:rPr>
                <w:sz w:val="22"/>
                <w:szCs w:val="22"/>
              </w:rPr>
            </w:pPr>
            <w:r w:rsidRPr="007077FB">
              <w:rPr>
                <w:sz w:val="22"/>
                <w:szCs w:val="22"/>
              </w:rPr>
              <w:t>1241M</w:t>
            </w:r>
          </w:p>
        </w:tc>
        <w:tc>
          <w:tcPr>
            <w:tcW w:w="2385" w:type="pct"/>
            <w:vAlign w:val="center"/>
          </w:tcPr>
          <w:p w14:paraId="0FA6A4C7" w14:textId="10C5DF46" w:rsidR="001B053D" w:rsidRPr="007077FB" w:rsidRDefault="001B053D" w:rsidP="001B053D">
            <w:pPr>
              <w:pStyle w:val="Body"/>
              <w:spacing w:before="120" w:after="120"/>
              <w:rPr>
                <w:sz w:val="22"/>
                <w:szCs w:val="22"/>
              </w:rPr>
            </w:pPr>
            <w:r w:rsidRPr="007077FB">
              <w:rPr>
                <w:sz w:val="22"/>
                <w:szCs w:val="22"/>
              </w:rPr>
              <w:t>Strict liability offence with a fine of 5</w:t>
            </w:r>
            <w:r w:rsidR="00B07D87">
              <w:rPr>
                <w:sz w:val="22"/>
                <w:szCs w:val="22"/>
              </w:rPr>
              <w:t> </w:t>
            </w:r>
            <w:r w:rsidRPr="007077FB">
              <w:rPr>
                <w:sz w:val="22"/>
                <w:szCs w:val="22"/>
              </w:rPr>
              <w:t>penalty units.</w:t>
            </w:r>
          </w:p>
        </w:tc>
      </w:tr>
      <w:tr w:rsidR="001B053D" w:rsidRPr="001B053D" w14:paraId="53E208B7" w14:textId="77777777" w:rsidTr="008964AE">
        <w:tc>
          <w:tcPr>
            <w:tcW w:w="1736" w:type="pct"/>
            <w:vAlign w:val="center"/>
          </w:tcPr>
          <w:p w14:paraId="74C15DB2" w14:textId="77777777" w:rsidR="001B053D" w:rsidRPr="007077FB" w:rsidRDefault="001B053D" w:rsidP="001B053D">
            <w:pPr>
              <w:pStyle w:val="Body"/>
              <w:spacing w:before="120" w:after="120"/>
              <w:rPr>
                <w:sz w:val="22"/>
                <w:szCs w:val="22"/>
              </w:rPr>
            </w:pPr>
            <w:r w:rsidRPr="007077FB">
              <w:rPr>
                <w:sz w:val="22"/>
                <w:szCs w:val="22"/>
              </w:rPr>
              <w:t>Copy of the register of members—sub</w:t>
            </w:r>
            <w:r w:rsidRPr="007077FB">
              <w:rPr>
                <w:sz w:val="22"/>
                <w:szCs w:val="22"/>
              </w:rPr>
              <w:noBreakHyphen/>
              <w:t>funds</w:t>
            </w:r>
          </w:p>
        </w:tc>
        <w:tc>
          <w:tcPr>
            <w:tcW w:w="878" w:type="pct"/>
            <w:vAlign w:val="center"/>
          </w:tcPr>
          <w:p w14:paraId="39346250" w14:textId="77777777" w:rsidR="001B053D" w:rsidRPr="007077FB" w:rsidRDefault="001B053D" w:rsidP="001B053D">
            <w:pPr>
              <w:pStyle w:val="Body"/>
              <w:spacing w:before="120" w:after="120"/>
              <w:jc w:val="center"/>
              <w:rPr>
                <w:sz w:val="22"/>
                <w:szCs w:val="22"/>
              </w:rPr>
            </w:pPr>
            <w:r w:rsidRPr="007077FB">
              <w:rPr>
                <w:sz w:val="22"/>
                <w:szCs w:val="22"/>
              </w:rPr>
              <w:t>1244D(4)</w:t>
            </w:r>
          </w:p>
        </w:tc>
        <w:tc>
          <w:tcPr>
            <w:tcW w:w="2385" w:type="pct"/>
            <w:vAlign w:val="center"/>
          </w:tcPr>
          <w:p w14:paraId="29AC5913" w14:textId="332A652E" w:rsidR="001B053D" w:rsidRPr="007077FB" w:rsidRDefault="001B053D" w:rsidP="001B053D">
            <w:pPr>
              <w:pStyle w:val="Body"/>
              <w:spacing w:before="120" w:after="120"/>
              <w:rPr>
                <w:sz w:val="22"/>
                <w:szCs w:val="22"/>
              </w:rPr>
            </w:pPr>
            <w:r w:rsidRPr="007077FB">
              <w:rPr>
                <w:sz w:val="22"/>
                <w:szCs w:val="22"/>
              </w:rPr>
              <w:t>Strict liability offence with a fine of 5</w:t>
            </w:r>
            <w:r w:rsidR="00B07D87">
              <w:rPr>
                <w:sz w:val="22"/>
                <w:szCs w:val="22"/>
              </w:rPr>
              <w:t> </w:t>
            </w:r>
            <w:r w:rsidRPr="007077FB">
              <w:rPr>
                <w:sz w:val="22"/>
                <w:szCs w:val="22"/>
              </w:rPr>
              <w:t>penalty units.</w:t>
            </w:r>
          </w:p>
        </w:tc>
      </w:tr>
      <w:tr w:rsidR="001B053D" w:rsidRPr="001B053D" w14:paraId="09E5029E" w14:textId="77777777" w:rsidTr="008964AE">
        <w:tc>
          <w:tcPr>
            <w:tcW w:w="1736" w:type="pct"/>
            <w:vMerge w:val="restart"/>
            <w:vAlign w:val="center"/>
          </w:tcPr>
          <w:p w14:paraId="21753404" w14:textId="77777777" w:rsidR="001B053D" w:rsidRPr="007077FB" w:rsidRDefault="001B053D" w:rsidP="001B053D">
            <w:pPr>
              <w:pStyle w:val="Body"/>
              <w:spacing w:before="120" w:after="120"/>
              <w:rPr>
                <w:sz w:val="22"/>
                <w:szCs w:val="22"/>
              </w:rPr>
            </w:pPr>
            <w:r w:rsidRPr="007077FB">
              <w:rPr>
                <w:sz w:val="22"/>
                <w:szCs w:val="22"/>
              </w:rPr>
              <w:t>Consequences of contravening section 1245E</w:t>
            </w:r>
          </w:p>
        </w:tc>
        <w:tc>
          <w:tcPr>
            <w:tcW w:w="878" w:type="pct"/>
            <w:vAlign w:val="center"/>
          </w:tcPr>
          <w:p w14:paraId="285947A2" w14:textId="77777777" w:rsidR="001B053D" w:rsidRPr="007077FB" w:rsidRDefault="001B053D" w:rsidP="001B053D">
            <w:pPr>
              <w:pStyle w:val="Body"/>
              <w:spacing w:before="120" w:after="120"/>
              <w:jc w:val="center"/>
              <w:rPr>
                <w:sz w:val="22"/>
                <w:szCs w:val="22"/>
              </w:rPr>
            </w:pPr>
            <w:r w:rsidRPr="007077FB">
              <w:rPr>
                <w:sz w:val="22"/>
                <w:szCs w:val="22"/>
              </w:rPr>
              <w:t>1245F(2)</w:t>
            </w:r>
          </w:p>
        </w:tc>
        <w:tc>
          <w:tcPr>
            <w:tcW w:w="2385" w:type="pct"/>
            <w:vAlign w:val="center"/>
          </w:tcPr>
          <w:p w14:paraId="041DE4F3" w14:textId="77777777" w:rsidR="001B053D" w:rsidRPr="007077FB" w:rsidRDefault="001B053D" w:rsidP="001B053D">
            <w:pPr>
              <w:pStyle w:val="Body"/>
              <w:spacing w:before="120" w:after="120"/>
              <w:rPr>
                <w:sz w:val="22"/>
                <w:szCs w:val="22"/>
              </w:rPr>
            </w:pPr>
            <w:r w:rsidRPr="007077FB">
              <w:rPr>
                <w:sz w:val="22"/>
                <w:szCs w:val="22"/>
              </w:rPr>
              <w:t xml:space="preserve">Civil penalty (corporations/scheme civil penalty provision). </w:t>
            </w:r>
          </w:p>
        </w:tc>
      </w:tr>
      <w:tr w:rsidR="001B053D" w:rsidRPr="001B053D" w14:paraId="557F9E4A" w14:textId="77777777" w:rsidTr="008964AE">
        <w:tc>
          <w:tcPr>
            <w:tcW w:w="1736" w:type="pct"/>
            <w:vMerge/>
            <w:tcBorders>
              <w:bottom w:val="single" w:sz="4" w:space="0" w:color="auto"/>
            </w:tcBorders>
            <w:vAlign w:val="center"/>
          </w:tcPr>
          <w:p w14:paraId="31A20DB0" w14:textId="77777777" w:rsidR="001B053D" w:rsidRPr="007077FB" w:rsidRDefault="001B053D" w:rsidP="001B053D">
            <w:pPr>
              <w:pStyle w:val="Body"/>
              <w:spacing w:before="120" w:after="120"/>
              <w:rPr>
                <w:sz w:val="22"/>
                <w:szCs w:val="22"/>
              </w:rPr>
            </w:pPr>
          </w:p>
        </w:tc>
        <w:tc>
          <w:tcPr>
            <w:tcW w:w="878" w:type="pct"/>
            <w:tcBorders>
              <w:bottom w:val="single" w:sz="4" w:space="0" w:color="auto"/>
            </w:tcBorders>
            <w:vAlign w:val="center"/>
          </w:tcPr>
          <w:p w14:paraId="30F3EBCF" w14:textId="77777777" w:rsidR="001B053D" w:rsidRPr="007077FB" w:rsidRDefault="001B053D" w:rsidP="001B053D">
            <w:pPr>
              <w:pStyle w:val="Body"/>
              <w:spacing w:before="120" w:after="120"/>
              <w:jc w:val="center"/>
              <w:rPr>
                <w:sz w:val="22"/>
                <w:szCs w:val="22"/>
              </w:rPr>
            </w:pPr>
            <w:r w:rsidRPr="007077FB">
              <w:rPr>
                <w:sz w:val="22"/>
                <w:szCs w:val="22"/>
              </w:rPr>
              <w:t>1245F(3)</w:t>
            </w:r>
          </w:p>
        </w:tc>
        <w:tc>
          <w:tcPr>
            <w:tcW w:w="2385" w:type="pct"/>
            <w:tcBorders>
              <w:bottom w:val="single" w:sz="4" w:space="0" w:color="auto"/>
            </w:tcBorders>
            <w:vAlign w:val="center"/>
          </w:tcPr>
          <w:p w14:paraId="18AA39FF" w14:textId="77777777" w:rsidR="001B053D" w:rsidRPr="007077FB" w:rsidRDefault="001B053D" w:rsidP="001B053D">
            <w:pPr>
              <w:pStyle w:val="Body"/>
              <w:spacing w:before="120" w:after="120"/>
              <w:rPr>
                <w:sz w:val="22"/>
                <w:szCs w:val="22"/>
              </w:rPr>
            </w:pPr>
            <w:r w:rsidRPr="007077FB">
              <w:rPr>
                <w:sz w:val="22"/>
                <w:szCs w:val="22"/>
              </w:rPr>
              <w:t>Offence with a fine of 2,000 penalty units, imprisonment for 5 years, or both.</w:t>
            </w:r>
          </w:p>
        </w:tc>
      </w:tr>
      <w:tr w:rsidR="001B053D" w:rsidRPr="001B053D" w14:paraId="27C09F51" w14:textId="77777777" w:rsidTr="008964AE">
        <w:tc>
          <w:tcPr>
            <w:tcW w:w="1736" w:type="pct"/>
            <w:vAlign w:val="center"/>
          </w:tcPr>
          <w:p w14:paraId="1BE84EA2" w14:textId="77777777" w:rsidR="001B053D" w:rsidRPr="007077FB" w:rsidRDefault="001B053D" w:rsidP="001B053D">
            <w:pPr>
              <w:pStyle w:val="Body"/>
              <w:spacing w:before="120" w:after="120"/>
              <w:rPr>
                <w:sz w:val="22"/>
                <w:szCs w:val="22"/>
              </w:rPr>
            </w:pPr>
            <w:r w:rsidRPr="007077FB">
              <w:rPr>
                <w:sz w:val="22"/>
                <w:szCs w:val="22"/>
              </w:rPr>
              <w:t>Additional requirements for redemption of redeemable shares</w:t>
            </w:r>
          </w:p>
        </w:tc>
        <w:tc>
          <w:tcPr>
            <w:tcW w:w="878" w:type="pct"/>
            <w:vAlign w:val="center"/>
          </w:tcPr>
          <w:p w14:paraId="3A1D56D9" w14:textId="77777777" w:rsidR="001B053D" w:rsidRPr="007077FB" w:rsidRDefault="001B053D" w:rsidP="001B053D">
            <w:pPr>
              <w:pStyle w:val="Body"/>
              <w:spacing w:before="120" w:after="120"/>
              <w:jc w:val="center"/>
              <w:rPr>
                <w:sz w:val="22"/>
                <w:szCs w:val="22"/>
              </w:rPr>
            </w:pPr>
            <w:r w:rsidRPr="007077FB">
              <w:rPr>
                <w:sz w:val="22"/>
                <w:szCs w:val="22"/>
              </w:rPr>
              <w:t>1245H(1)</w:t>
            </w:r>
          </w:p>
        </w:tc>
        <w:tc>
          <w:tcPr>
            <w:tcW w:w="2385" w:type="pct"/>
            <w:vAlign w:val="center"/>
          </w:tcPr>
          <w:p w14:paraId="12998CF0" w14:textId="56B19147" w:rsidR="001B053D" w:rsidRPr="007077FB" w:rsidRDefault="001B053D" w:rsidP="001B053D">
            <w:pPr>
              <w:pStyle w:val="Body"/>
              <w:spacing w:before="120" w:after="120"/>
              <w:rPr>
                <w:sz w:val="22"/>
                <w:szCs w:val="22"/>
              </w:rPr>
            </w:pPr>
            <w:r w:rsidRPr="007077FB">
              <w:rPr>
                <w:sz w:val="22"/>
                <w:szCs w:val="22"/>
              </w:rPr>
              <w:t>Strict liability offence with a fine of 25</w:t>
            </w:r>
            <w:r w:rsidR="00B07D87">
              <w:rPr>
                <w:sz w:val="22"/>
                <w:szCs w:val="22"/>
              </w:rPr>
              <w:t> </w:t>
            </w:r>
            <w:r w:rsidRPr="007077FB">
              <w:rPr>
                <w:sz w:val="22"/>
                <w:szCs w:val="22"/>
              </w:rPr>
              <w:t>penalty units.</w:t>
            </w:r>
          </w:p>
        </w:tc>
      </w:tr>
      <w:tr w:rsidR="001B053D" w:rsidRPr="001B053D" w14:paraId="29A56DE3" w14:textId="77777777" w:rsidTr="008964AE">
        <w:tc>
          <w:tcPr>
            <w:tcW w:w="1736" w:type="pct"/>
            <w:tcBorders>
              <w:bottom w:val="single" w:sz="4" w:space="0" w:color="auto"/>
            </w:tcBorders>
            <w:vAlign w:val="center"/>
          </w:tcPr>
          <w:p w14:paraId="23ACAEE2" w14:textId="77777777" w:rsidR="001B053D" w:rsidRPr="007077FB" w:rsidRDefault="001B053D" w:rsidP="001B053D">
            <w:pPr>
              <w:pStyle w:val="Body"/>
              <w:spacing w:before="120" w:after="120"/>
              <w:rPr>
                <w:sz w:val="22"/>
                <w:szCs w:val="22"/>
              </w:rPr>
            </w:pPr>
            <w:r w:rsidRPr="007077FB">
              <w:rPr>
                <w:sz w:val="22"/>
                <w:szCs w:val="22"/>
              </w:rPr>
              <w:t>Circumstances in which a dividend may be paid</w:t>
            </w:r>
          </w:p>
        </w:tc>
        <w:tc>
          <w:tcPr>
            <w:tcW w:w="878" w:type="pct"/>
            <w:tcBorders>
              <w:bottom w:val="single" w:sz="4" w:space="0" w:color="auto"/>
            </w:tcBorders>
            <w:vAlign w:val="center"/>
          </w:tcPr>
          <w:p w14:paraId="32BDE061" w14:textId="77777777" w:rsidR="001B053D" w:rsidRPr="007077FB" w:rsidRDefault="001B053D" w:rsidP="001B053D">
            <w:pPr>
              <w:pStyle w:val="Body"/>
              <w:spacing w:before="120" w:after="120"/>
              <w:jc w:val="center"/>
              <w:rPr>
                <w:sz w:val="22"/>
                <w:szCs w:val="22"/>
              </w:rPr>
            </w:pPr>
            <w:r w:rsidRPr="007077FB">
              <w:rPr>
                <w:sz w:val="22"/>
                <w:szCs w:val="22"/>
              </w:rPr>
              <w:t>1245Q(2)</w:t>
            </w:r>
          </w:p>
        </w:tc>
        <w:tc>
          <w:tcPr>
            <w:tcW w:w="2385" w:type="pct"/>
            <w:tcBorders>
              <w:bottom w:val="single" w:sz="4" w:space="0" w:color="auto"/>
            </w:tcBorders>
            <w:vAlign w:val="center"/>
          </w:tcPr>
          <w:p w14:paraId="3955BFA2" w14:textId="77777777" w:rsidR="001B053D" w:rsidRPr="007077FB" w:rsidRDefault="001B053D" w:rsidP="001B053D">
            <w:pPr>
              <w:pStyle w:val="Body"/>
              <w:spacing w:before="120" w:after="120"/>
              <w:rPr>
                <w:sz w:val="22"/>
                <w:szCs w:val="22"/>
              </w:rPr>
            </w:pPr>
            <w:r w:rsidRPr="007077FB">
              <w:rPr>
                <w:sz w:val="22"/>
                <w:szCs w:val="22"/>
              </w:rPr>
              <w:t>Offence with fine of 100 penalty units, imprisonment for 2 years, or both.</w:t>
            </w:r>
          </w:p>
        </w:tc>
      </w:tr>
      <w:tr w:rsidR="001B053D" w:rsidRPr="001B053D" w14:paraId="163C38D4" w14:textId="77777777" w:rsidTr="008964AE">
        <w:tc>
          <w:tcPr>
            <w:tcW w:w="1736" w:type="pct"/>
            <w:vMerge w:val="restart"/>
            <w:tcBorders>
              <w:top w:val="single" w:sz="4" w:space="0" w:color="auto"/>
              <w:left w:val="single" w:sz="4" w:space="0" w:color="auto"/>
              <w:bottom w:val="single" w:sz="4" w:space="0" w:color="auto"/>
              <w:right w:val="single" w:sz="4" w:space="0" w:color="auto"/>
            </w:tcBorders>
            <w:vAlign w:val="center"/>
          </w:tcPr>
          <w:p w14:paraId="4A75749B" w14:textId="77777777" w:rsidR="001B053D" w:rsidRPr="007077FB" w:rsidRDefault="001B053D" w:rsidP="001B053D">
            <w:pPr>
              <w:pStyle w:val="Body"/>
              <w:spacing w:before="120" w:after="120"/>
              <w:rPr>
                <w:sz w:val="22"/>
                <w:szCs w:val="22"/>
              </w:rPr>
            </w:pPr>
            <w:r w:rsidRPr="007077FB">
              <w:rPr>
                <w:sz w:val="22"/>
                <w:szCs w:val="22"/>
              </w:rPr>
              <w:t>Half</w:t>
            </w:r>
            <w:r w:rsidRPr="007077FB">
              <w:rPr>
                <w:sz w:val="22"/>
                <w:szCs w:val="22"/>
              </w:rPr>
              <w:noBreakHyphen/>
              <w:t>yearly report to ASIC about shares in a CCIV</w:t>
            </w:r>
          </w:p>
        </w:tc>
        <w:tc>
          <w:tcPr>
            <w:tcW w:w="878" w:type="pct"/>
            <w:tcBorders>
              <w:top w:val="single" w:sz="4" w:space="0" w:color="auto"/>
              <w:left w:val="single" w:sz="4" w:space="0" w:color="auto"/>
              <w:bottom w:val="single" w:sz="4" w:space="0" w:color="auto"/>
              <w:right w:val="single" w:sz="4" w:space="0" w:color="auto"/>
            </w:tcBorders>
            <w:vAlign w:val="center"/>
          </w:tcPr>
          <w:p w14:paraId="170741AB" w14:textId="77777777" w:rsidR="001B053D" w:rsidRPr="007077FB" w:rsidRDefault="001B053D" w:rsidP="001B053D">
            <w:pPr>
              <w:pStyle w:val="Body"/>
              <w:spacing w:before="120" w:after="120"/>
              <w:jc w:val="center"/>
              <w:rPr>
                <w:sz w:val="22"/>
                <w:szCs w:val="22"/>
              </w:rPr>
            </w:pPr>
            <w:r w:rsidRPr="007077FB">
              <w:rPr>
                <w:sz w:val="22"/>
                <w:szCs w:val="22"/>
              </w:rPr>
              <w:t>1245S(2)</w:t>
            </w:r>
          </w:p>
        </w:tc>
        <w:tc>
          <w:tcPr>
            <w:tcW w:w="2385" w:type="pct"/>
            <w:tcBorders>
              <w:top w:val="single" w:sz="4" w:space="0" w:color="auto"/>
              <w:left w:val="single" w:sz="4" w:space="0" w:color="auto"/>
              <w:bottom w:val="single" w:sz="4" w:space="0" w:color="auto"/>
              <w:right w:val="single" w:sz="4" w:space="0" w:color="auto"/>
            </w:tcBorders>
            <w:vAlign w:val="center"/>
          </w:tcPr>
          <w:p w14:paraId="0C6EEB0E" w14:textId="6E646345" w:rsidR="001B053D" w:rsidRPr="007077FB" w:rsidRDefault="001B053D" w:rsidP="001B053D">
            <w:pPr>
              <w:pStyle w:val="Body"/>
              <w:spacing w:before="120" w:after="120"/>
              <w:rPr>
                <w:sz w:val="22"/>
                <w:szCs w:val="22"/>
              </w:rPr>
            </w:pPr>
            <w:r w:rsidRPr="007077FB">
              <w:rPr>
                <w:sz w:val="22"/>
                <w:szCs w:val="22"/>
              </w:rPr>
              <w:t>Strict liability offence with a fine of 60</w:t>
            </w:r>
            <w:r w:rsidR="00B07D87">
              <w:rPr>
                <w:sz w:val="22"/>
                <w:szCs w:val="22"/>
              </w:rPr>
              <w:t> </w:t>
            </w:r>
            <w:r w:rsidRPr="007077FB">
              <w:rPr>
                <w:sz w:val="22"/>
                <w:szCs w:val="22"/>
              </w:rPr>
              <w:t>penalty units.</w:t>
            </w:r>
          </w:p>
        </w:tc>
      </w:tr>
      <w:tr w:rsidR="001B053D" w:rsidRPr="001B053D" w14:paraId="4C2FB792" w14:textId="77777777" w:rsidTr="008964AE">
        <w:tc>
          <w:tcPr>
            <w:tcW w:w="1736" w:type="pct"/>
            <w:vMerge/>
            <w:tcBorders>
              <w:top w:val="single" w:sz="4" w:space="0" w:color="auto"/>
            </w:tcBorders>
            <w:vAlign w:val="center"/>
          </w:tcPr>
          <w:p w14:paraId="1F5CCE19" w14:textId="77777777" w:rsidR="001B053D" w:rsidRPr="007077FB" w:rsidRDefault="001B053D" w:rsidP="001B053D">
            <w:pPr>
              <w:pStyle w:val="Body"/>
              <w:spacing w:before="120" w:after="120"/>
              <w:rPr>
                <w:sz w:val="22"/>
                <w:szCs w:val="22"/>
              </w:rPr>
            </w:pPr>
          </w:p>
        </w:tc>
        <w:tc>
          <w:tcPr>
            <w:tcW w:w="878" w:type="pct"/>
            <w:tcBorders>
              <w:top w:val="single" w:sz="4" w:space="0" w:color="auto"/>
            </w:tcBorders>
            <w:vAlign w:val="center"/>
          </w:tcPr>
          <w:p w14:paraId="465B4795" w14:textId="77777777" w:rsidR="001B053D" w:rsidRPr="007077FB" w:rsidRDefault="001B053D" w:rsidP="001B053D">
            <w:pPr>
              <w:pStyle w:val="Body"/>
              <w:spacing w:before="120" w:after="120"/>
              <w:jc w:val="center"/>
              <w:rPr>
                <w:sz w:val="22"/>
                <w:szCs w:val="22"/>
              </w:rPr>
            </w:pPr>
            <w:r w:rsidRPr="007077FB">
              <w:rPr>
                <w:sz w:val="22"/>
                <w:szCs w:val="22"/>
              </w:rPr>
              <w:t>12</w:t>
            </w:r>
            <w:bookmarkStart w:id="118" w:name="_GoBack"/>
            <w:bookmarkEnd w:id="118"/>
            <w:r w:rsidRPr="007077FB">
              <w:rPr>
                <w:sz w:val="22"/>
                <w:szCs w:val="22"/>
              </w:rPr>
              <w:t>45S(3)</w:t>
            </w:r>
          </w:p>
        </w:tc>
        <w:tc>
          <w:tcPr>
            <w:tcW w:w="2385" w:type="pct"/>
            <w:tcBorders>
              <w:top w:val="single" w:sz="4" w:space="0" w:color="auto"/>
            </w:tcBorders>
            <w:vAlign w:val="center"/>
          </w:tcPr>
          <w:p w14:paraId="36D6094E" w14:textId="7102A35C" w:rsidR="001B053D" w:rsidRPr="007077FB" w:rsidRDefault="001B053D" w:rsidP="001B053D">
            <w:pPr>
              <w:pStyle w:val="Body"/>
              <w:spacing w:before="120" w:after="120"/>
              <w:rPr>
                <w:sz w:val="22"/>
                <w:szCs w:val="22"/>
              </w:rPr>
            </w:pPr>
            <w:r w:rsidRPr="007077FB">
              <w:rPr>
                <w:sz w:val="22"/>
                <w:szCs w:val="22"/>
              </w:rPr>
              <w:t>Strict liability offence with a fine of 60</w:t>
            </w:r>
            <w:r w:rsidR="00B07D87">
              <w:rPr>
                <w:sz w:val="22"/>
                <w:szCs w:val="22"/>
              </w:rPr>
              <w:t> </w:t>
            </w:r>
            <w:r w:rsidRPr="007077FB">
              <w:rPr>
                <w:sz w:val="22"/>
                <w:szCs w:val="22"/>
              </w:rPr>
              <w:t>penalty units.</w:t>
            </w:r>
          </w:p>
        </w:tc>
      </w:tr>
      <w:tr w:rsidR="001B053D" w:rsidRPr="001B053D" w14:paraId="5F888062" w14:textId="77777777" w:rsidTr="008964AE">
        <w:tc>
          <w:tcPr>
            <w:tcW w:w="1736" w:type="pct"/>
            <w:vAlign w:val="center"/>
          </w:tcPr>
          <w:p w14:paraId="6DF6F5AF" w14:textId="1D936044" w:rsidR="001B053D" w:rsidRPr="008E7F91" w:rsidRDefault="001B053D" w:rsidP="001B053D">
            <w:pPr>
              <w:pStyle w:val="Body"/>
              <w:spacing w:before="120" w:after="120"/>
              <w:rPr>
                <w:sz w:val="22"/>
                <w:szCs w:val="22"/>
              </w:rPr>
            </w:pPr>
            <w:r>
              <w:rPr>
                <w:sz w:val="22"/>
                <w:szCs w:val="22"/>
              </w:rPr>
              <w:t>Resolution for winding up of a CCIV in respect of a sub-fund</w:t>
            </w:r>
          </w:p>
        </w:tc>
        <w:tc>
          <w:tcPr>
            <w:tcW w:w="878" w:type="pct"/>
            <w:vAlign w:val="center"/>
          </w:tcPr>
          <w:p w14:paraId="363C25F3" w14:textId="5828CBC9" w:rsidR="001B053D" w:rsidRPr="008E7F91" w:rsidRDefault="001B053D" w:rsidP="001B053D">
            <w:pPr>
              <w:pStyle w:val="Body"/>
              <w:spacing w:before="120" w:after="120"/>
              <w:jc w:val="center"/>
              <w:rPr>
                <w:sz w:val="22"/>
                <w:szCs w:val="22"/>
              </w:rPr>
            </w:pPr>
            <w:r>
              <w:rPr>
                <w:sz w:val="22"/>
                <w:szCs w:val="22"/>
              </w:rPr>
              <w:t>1249M(4)</w:t>
            </w:r>
          </w:p>
        </w:tc>
        <w:tc>
          <w:tcPr>
            <w:tcW w:w="2385" w:type="pct"/>
            <w:vAlign w:val="center"/>
          </w:tcPr>
          <w:p w14:paraId="3C8899FE" w14:textId="7216D2FB" w:rsidR="001B053D" w:rsidRPr="008E7F91" w:rsidRDefault="001B053D" w:rsidP="001B053D">
            <w:pPr>
              <w:pStyle w:val="Body"/>
              <w:spacing w:before="120" w:after="120"/>
              <w:rPr>
                <w:sz w:val="22"/>
                <w:szCs w:val="22"/>
              </w:rPr>
            </w:pPr>
            <w:r w:rsidRPr="007077FB">
              <w:rPr>
                <w:sz w:val="22"/>
                <w:szCs w:val="22"/>
              </w:rPr>
              <w:t>Strict liability offence with a fine of 60</w:t>
            </w:r>
            <w:r w:rsidR="00B07D87">
              <w:rPr>
                <w:sz w:val="22"/>
                <w:szCs w:val="22"/>
              </w:rPr>
              <w:t> </w:t>
            </w:r>
            <w:r w:rsidRPr="007077FB">
              <w:rPr>
                <w:sz w:val="22"/>
                <w:szCs w:val="22"/>
              </w:rPr>
              <w:t>penalty units.</w:t>
            </w:r>
          </w:p>
        </w:tc>
      </w:tr>
    </w:tbl>
    <w:p w14:paraId="5A6C52DB" w14:textId="09D4AE90" w:rsidR="001B053D" w:rsidRDefault="001B053D" w:rsidP="008964AE">
      <w:pPr>
        <w:pStyle w:val="base-text-paragraph"/>
        <w:numPr>
          <w:ilvl w:val="0"/>
          <w:numId w:val="0"/>
        </w:numPr>
        <w:spacing w:before="0" w:after="160" w:line="259" w:lineRule="auto"/>
      </w:pPr>
    </w:p>
    <w:sectPr w:rsidR="001B053D" w:rsidSect="00C743D3">
      <w:footerReference w:type="even" r:id="rId40"/>
      <w:footerReference w:type="default" r:id="rId41"/>
      <w:footerReference w:type="first" r:id="rId42"/>
      <w:type w:val="oddPage"/>
      <w:pgSz w:w="9979" w:h="14175" w:code="9"/>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3C28B" w14:textId="77777777" w:rsidR="00D569FF" w:rsidRDefault="00D569FF" w:rsidP="00E679CA">
      <w:pPr>
        <w:spacing w:before="0" w:after="0"/>
      </w:pPr>
      <w:r>
        <w:separator/>
      </w:r>
    </w:p>
  </w:endnote>
  <w:endnote w:type="continuationSeparator" w:id="0">
    <w:p w14:paraId="1EC1D24C" w14:textId="77777777" w:rsidR="00D569FF" w:rsidRDefault="00D569FF" w:rsidP="00E679CA">
      <w:pPr>
        <w:spacing w:before="0" w:after="0"/>
      </w:pPr>
      <w:r>
        <w:continuationSeparator/>
      </w:r>
    </w:p>
  </w:endnote>
  <w:endnote w:type="continuationNotice" w:id="1">
    <w:p w14:paraId="727AFA46" w14:textId="77777777" w:rsidR="00D569FF" w:rsidRDefault="00D569F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3B6E" w14:textId="77777777" w:rsidR="00D569FF" w:rsidRDefault="00D569FF" w:rsidP="00F92FD8">
    <w:pPr>
      <w:pStyle w:val="leftfooter"/>
    </w:pPr>
    <w:r>
      <w:fldChar w:fldCharType="begin"/>
    </w:r>
    <w:r>
      <w:instrText xml:space="preserve"> PAGE   \* MERGEFORMAT </w:instrText>
    </w:r>
    <w:r>
      <w:fldChar w:fldCharType="separate"/>
    </w:r>
    <w:r>
      <w:rPr>
        <w:noProof/>
      </w:rPr>
      <w:t>2</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0A8D2" w14:textId="77777777" w:rsidR="00D569FF" w:rsidRDefault="00D569FF" w:rsidP="00F07705">
    <w:pPr>
      <w:pStyle w:val="rightfooter"/>
    </w:pPr>
    <w:r>
      <w:fldChar w:fldCharType="begin"/>
    </w:r>
    <w:r>
      <w:instrText xml:space="preserve"> PAGE   \* MERGEFORMAT </w:instrText>
    </w:r>
    <w:r>
      <w:fldChar w:fldCharType="separate"/>
    </w:r>
    <w:r w:rsidR="00900D03">
      <w:rPr>
        <w:noProof/>
      </w:rPr>
      <w:t>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87EDC" w14:textId="77777777" w:rsidR="00D569FF" w:rsidRDefault="00D569FF" w:rsidP="00F07705">
    <w:pPr>
      <w:pStyle w:val="rightfooter"/>
    </w:pPr>
    <w:r>
      <w:fldChar w:fldCharType="begin"/>
    </w:r>
    <w:r>
      <w:instrText xml:space="preserve"> PAGE  \* Arabic  \* MERGEFORMAT </w:instrText>
    </w:r>
    <w:r>
      <w:fldChar w:fldCharType="separate"/>
    </w:r>
    <w:r w:rsidR="00900D03">
      <w:rPr>
        <w:noProof/>
      </w:rPr>
      <w:t>3</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BBBA9" w14:textId="77777777" w:rsidR="00D569FF" w:rsidRDefault="00D569FF" w:rsidP="006E1EA0">
    <w:pPr>
      <w:pStyle w:val="leftfooter"/>
    </w:pPr>
    <w:r>
      <w:fldChar w:fldCharType="begin"/>
    </w:r>
    <w:r>
      <w:instrText xml:space="preserve"> PAGE   \* MERGEFORMAT </w:instrText>
    </w:r>
    <w:r>
      <w:fldChar w:fldCharType="separate"/>
    </w:r>
    <w:r w:rsidR="00900D03">
      <w:rPr>
        <w:noProof/>
      </w:rPr>
      <w:t>24</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B2B1F" w14:textId="77777777" w:rsidR="00D569FF" w:rsidRDefault="00D569FF" w:rsidP="006E1EA0">
    <w:pPr>
      <w:pStyle w:val="rightfooter"/>
    </w:pPr>
    <w:r>
      <w:fldChar w:fldCharType="begin"/>
    </w:r>
    <w:r>
      <w:instrText xml:space="preserve"> PAGE   \* MERGEFORMAT </w:instrText>
    </w:r>
    <w:r>
      <w:fldChar w:fldCharType="separate"/>
    </w:r>
    <w:r w:rsidR="00900D03">
      <w:rPr>
        <w:noProof/>
      </w:rPr>
      <w:t>23</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5C03E" w14:textId="77777777" w:rsidR="00D569FF" w:rsidRDefault="00D569FF" w:rsidP="006E1EA0">
    <w:pPr>
      <w:pStyle w:val="rightfooter"/>
    </w:pPr>
    <w:r>
      <w:fldChar w:fldCharType="begin"/>
    </w:r>
    <w:r>
      <w:instrText xml:space="preserve"> PAGE  \* Arabic  \* MERGEFORMAT </w:instrText>
    </w:r>
    <w:r>
      <w:fldChar w:fldCharType="separate"/>
    </w:r>
    <w:r w:rsidR="00900D03">
      <w:rPr>
        <w:noProof/>
      </w:rPr>
      <w:t>7</w:t>
    </w:r>
    <w:r>
      <w:rPr>
        <w:noProof/>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DD894" w14:textId="77777777" w:rsidR="00D569FF" w:rsidRDefault="00D569FF" w:rsidP="00F92FD8">
    <w:pPr>
      <w:pStyle w:val="leftfooter"/>
    </w:pPr>
    <w:r>
      <w:fldChar w:fldCharType="begin"/>
    </w:r>
    <w:r>
      <w:instrText xml:space="preserve"> PAGE   \* MERGEFORMAT </w:instrText>
    </w:r>
    <w:r>
      <w:fldChar w:fldCharType="separate"/>
    </w:r>
    <w:r w:rsidR="00900D03">
      <w:rPr>
        <w:noProof/>
      </w:rPr>
      <w:t>42</w:t>
    </w:r>
    <w:r>
      <w:rPr>
        <w:noProof/>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6F3F4" w14:textId="77777777" w:rsidR="00D569FF" w:rsidRDefault="00D569FF" w:rsidP="00F92FD8">
    <w:pPr>
      <w:pStyle w:val="rightfooter"/>
    </w:pPr>
    <w:r>
      <w:fldChar w:fldCharType="begin"/>
    </w:r>
    <w:r>
      <w:instrText xml:space="preserve"> PAGE   \* MERGEFORMAT </w:instrText>
    </w:r>
    <w:r>
      <w:fldChar w:fldCharType="separate"/>
    </w:r>
    <w:r w:rsidR="00900D03">
      <w:rPr>
        <w:noProof/>
      </w:rPr>
      <w:t>41</w:t>
    </w:r>
    <w:r>
      <w:rPr>
        <w:noProof/>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42BE1" w14:textId="77777777" w:rsidR="00D569FF" w:rsidRDefault="00D569FF" w:rsidP="00F92FD8">
    <w:pPr>
      <w:pStyle w:val="rightfooter"/>
    </w:pPr>
    <w:r>
      <w:fldChar w:fldCharType="begin"/>
    </w:r>
    <w:r>
      <w:instrText xml:space="preserve"> PAGE  \* Arabic  \* MERGEFORMAT </w:instrText>
    </w:r>
    <w:r>
      <w:fldChar w:fldCharType="separate"/>
    </w:r>
    <w:r w:rsidR="00900D03">
      <w:rPr>
        <w:noProof/>
      </w:rPr>
      <w:t>29</w:t>
    </w:r>
    <w:r>
      <w:rPr>
        <w:noProof/>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8CBE0" w14:textId="77777777" w:rsidR="00D569FF" w:rsidRDefault="00D569FF" w:rsidP="00F92FD8">
    <w:pPr>
      <w:pStyle w:val="leftfooter"/>
    </w:pPr>
    <w:r>
      <w:fldChar w:fldCharType="begin"/>
    </w:r>
    <w:r>
      <w:instrText xml:space="preserve"> PAGE   \* MERGEFORMAT </w:instrText>
    </w:r>
    <w:r>
      <w:fldChar w:fldCharType="separate"/>
    </w:r>
    <w:r w:rsidR="00900D03">
      <w:rPr>
        <w:noProof/>
      </w:rPr>
      <w:t>56</w:t>
    </w:r>
    <w:r>
      <w:rPr>
        <w:noProof/>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1BC72" w14:textId="77777777" w:rsidR="00D569FF" w:rsidRDefault="00D569FF" w:rsidP="00F92FD8">
    <w:pPr>
      <w:pStyle w:val="rightfooter"/>
    </w:pPr>
    <w:r>
      <w:fldChar w:fldCharType="begin"/>
    </w:r>
    <w:r>
      <w:instrText xml:space="preserve"> PAGE   \* MERGEFORMAT </w:instrText>
    </w:r>
    <w:r>
      <w:fldChar w:fldCharType="separate"/>
    </w:r>
    <w:r w:rsidR="00900D03">
      <w:rPr>
        <w:noProof/>
      </w:rPr>
      <w:t>57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6810C" w14:textId="77777777" w:rsidR="00D569FF" w:rsidRDefault="00D569FF" w:rsidP="00F92FD8">
    <w:pPr>
      <w:pStyle w:val="rightfooter"/>
    </w:pPr>
    <w:r>
      <w:fldChar w:fldCharType="begin"/>
    </w:r>
    <w:r>
      <w:instrText xml:space="preserve"> PAGE   \* MERGEFORMAT </w:instrText>
    </w:r>
    <w:r>
      <w:fldChar w:fldCharType="separate"/>
    </w:r>
    <w:r>
      <w:rPr>
        <w:noProof/>
      </w:rPr>
      <w:t>5</w:t>
    </w:r>
    <w:r>
      <w:rPr>
        <w:noProof/>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B67EE" w14:textId="77777777" w:rsidR="00D569FF" w:rsidRDefault="00D569FF" w:rsidP="00F92FD8">
    <w:pPr>
      <w:pStyle w:val="rightfooter"/>
    </w:pPr>
    <w:r>
      <w:fldChar w:fldCharType="begin"/>
    </w:r>
    <w:r>
      <w:instrText xml:space="preserve"> PAGE  \* Arabic  \* MERGEFORMAT </w:instrText>
    </w:r>
    <w:r>
      <w:fldChar w:fldCharType="separate"/>
    </w:r>
    <w:r w:rsidR="00900D03">
      <w:rPr>
        <w:noProof/>
      </w:rPr>
      <w:t>43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1D3E7" w14:textId="77777777" w:rsidR="00D569FF" w:rsidRDefault="00D569FF" w:rsidP="00F92FD8">
    <w:pPr>
      <w:pStyle w:val="leftfooter"/>
    </w:pPr>
    <w:r>
      <w:fldChar w:fldCharType="begin"/>
    </w:r>
    <w:r>
      <w:instrText xml:space="preserve"> PAGE   \* MERGEFORMAT </w:instrText>
    </w:r>
    <w:r>
      <w:fldChar w:fldCharType="separate"/>
    </w:r>
    <w:r>
      <w:rPr>
        <w:noProof/>
      </w:rPr>
      <w:t>4</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98A14" w14:textId="77777777" w:rsidR="00D569FF" w:rsidRDefault="00D569FF" w:rsidP="00F92FD8">
    <w:pPr>
      <w:pStyle w:val="rightfooter"/>
    </w:pPr>
    <w:r>
      <w:fldChar w:fldCharType="begin"/>
    </w:r>
    <w:r>
      <w:instrText xml:space="preserve"> PAGE   \* MERGEFORMAT </w:instrText>
    </w:r>
    <w:r>
      <w:fldChar w:fldCharType="separate"/>
    </w:r>
    <w:r>
      <w:rPr>
        <w:noProof/>
      </w:rPr>
      <w:t>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8AFD8" w14:textId="77777777" w:rsidR="00D569FF" w:rsidRPr="00B2068E" w:rsidRDefault="00D569FF" w:rsidP="00F92FD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3FE65" w14:textId="77777777" w:rsidR="00D569FF" w:rsidRDefault="00D569FF" w:rsidP="00F92FD8">
    <w:pPr>
      <w:pStyle w:val="leftfooter"/>
    </w:pPr>
    <w:r>
      <w:fldChar w:fldCharType="begin"/>
    </w:r>
    <w:r>
      <w:instrText xml:space="preserve"> PAGE   \* MERGEFORMAT </w:instrText>
    </w:r>
    <w:r>
      <w:fldChar w:fldCharType="separate"/>
    </w:r>
    <w:r>
      <w:rPr>
        <w:noProof/>
      </w:rPr>
      <w:t>2</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58B48" w14:textId="77777777" w:rsidR="00D569FF" w:rsidRDefault="00D569FF" w:rsidP="00F92FD8">
    <w:pPr>
      <w:pStyle w:val="rightfooter"/>
    </w:pPr>
    <w:r>
      <w:fldChar w:fldCharType="begin"/>
    </w:r>
    <w:r>
      <w:instrText xml:space="preserve"> PAGE   \* MERGEFORMAT </w:instrText>
    </w:r>
    <w:r>
      <w:fldChar w:fldCharType="separate"/>
    </w:r>
    <w:r>
      <w:rPr>
        <w:noProof/>
      </w:rPr>
      <w:t>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FF699" w14:textId="77777777" w:rsidR="00D569FF" w:rsidRDefault="00D569FF" w:rsidP="00F92FD8">
    <w:pPr>
      <w:pStyle w:val="rightfooter"/>
    </w:pPr>
    <w:r>
      <w:fldChar w:fldCharType="begin"/>
    </w:r>
    <w:r>
      <w:instrText xml:space="preserve"> PAGE  \* Arabic  \* MERGEFORMAT </w:instrText>
    </w:r>
    <w:r>
      <w:fldChar w:fldCharType="separate"/>
    </w:r>
    <w:r w:rsidR="00900D03">
      <w:rPr>
        <w:noProof/>
      </w:rPr>
      <w:t>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C308F" w14:textId="77777777" w:rsidR="00D569FF" w:rsidRDefault="00D569FF" w:rsidP="00F07705">
    <w:pPr>
      <w:pStyle w:val="leftfooter"/>
    </w:pPr>
    <w:r>
      <w:fldChar w:fldCharType="begin"/>
    </w:r>
    <w:r>
      <w:instrText xml:space="preserve"> PAGE   \* MERGEFORMAT </w:instrText>
    </w:r>
    <w:r>
      <w:fldChar w:fldCharType="separate"/>
    </w:r>
    <w:r w:rsidR="00900D03">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1C86AE" w14:textId="77777777" w:rsidR="00D569FF" w:rsidRDefault="00D569FF" w:rsidP="00E679CA">
      <w:pPr>
        <w:spacing w:before="0" w:after="0"/>
      </w:pPr>
      <w:r>
        <w:separator/>
      </w:r>
    </w:p>
  </w:footnote>
  <w:footnote w:type="continuationSeparator" w:id="0">
    <w:p w14:paraId="6B8C833E" w14:textId="77777777" w:rsidR="00D569FF" w:rsidRDefault="00D569FF" w:rsidP="00E679CA">
      <w:pPr>
        <w:spacing w:before="0" w:after="0"/>
      </w:pPr>
      <w:r>
        <w:continuationSeparator/>
      </w:r>
    </w:p>
  </w:footnote>
  <w:footnote w:type="continuationNotice" w:id="1">
    <w:p w14:paraId="2AC07FE8" w14:textId="77777777" w:rsidR="00D569FF" w:rsidRDefault="00D569FF">
      <w:pPr>
        <w:spacing w:before="0" w:after="0"/>
      </w:pPr>
    </w:p>
  </w:footnote>
  <w:footnote w:id="2">
    <w:p w14:paraId="588AB683" w14:textId="2C02494C" w:rsidR="00D569FF" w:rsidRDefault="00D569FF">
      <w:pPr>
        <w:pStyle w:val="FootnoteText"/>
      </w:pPr>
      <w:r>
        <w:rPr>
          <w:rStyle w:val="FootnoteReference"/>
        </w:rPr>
        <w:footnoteRef/>
      </w:r>
      <w:r>
        <w:t xml:space="preserve"> </w:t>
      </w:r>
      <w:r>
        <w:tab/>
        <w:t>Subsection 459H(3) requires the Court to set aside a demand if the substantiated amount is less than the statutory minimum. The substantiated amount is nil if there is a genuine dispute about the existence of the debt (assuming no offsetting total) (see subsections 459H(2) and (5)).</w:t>
      </w:r>
    </w:p>
  </w:footnote>
  <w:footnote w:id="3">
    <w:p w14:paraId="6B85C993" w14:textId="2408F620" w:rsidR="00D569FF" w:rsidRDefault="00D569FF">
      <w:pPr>
        <w:pStyle w:val="FootnoteText"/>
      </w:pPr>
      <w:r>
        <w:rPr>
          <w:rStyle w:val="FootnoteReference"/>
        </w:rPr>
        <w:footnoteRef/>
      </w:r>
      <w:r>
        <w:t xml:space="preserve">    An asset or liability of a CCIV that relates solely to the business of a sub-fund of the CCIV is allocated to that sub-fund. Where an asset or liability relates to more than one sub-fund, the asset or liability is allocated to the sub-fund in a proportion that is fair and reasonable in the circumstances. The corporate director of the CCIV must determine the proportion that is fair and reasonable in the circumstances. See Chapter 3 of the Tranche 1 Explanatory Materials.</w:t>
      </w:r>
    </w:p>
  </w:footnote>
  <w:footnote w:id="4">
    <w:p w14:paraId="378E86C3" w14:textId="0C53EED1" w:rsidR="00D569FF" w:rsidRDefault="00D569FF" w:rsidP="001F0266">
      <w:pPr>
        <w:pStyle w:val="FootnoteText"/>
        <w:tabs>
          <w:tab w:val="clear" w:pos="284"/>
        </w:tabs>
        <w:ind w:left="0" w:firstLine="0"/>
      </w:pPr>
      <w:r>
        <w:rPr>
          <w:rStyle w:val="FootnoteReference"/>
        </w:rPr>
        <w:footnoteRef/>
      </w:r>
    </w:p>
    <w:p w14:paraId="578EAE9E" w14:textId="2DE5BF77" w:rsidR="00D569FF" w:rsidRDefault="00D569FF">
      <w:pPr>
        <w:pStyle w:val="FootnoteText"/>
      </w:pPr>
      <w:r>
        <w:t xml:space="preserve"> </w:t>
      </w:r>
      <w:r>
        <w:tab/>
        <w:t>An external administrator is a liquidator, provisional liquidator, administrator of the company or an administrator appointed pursuant to a deed of company arrangement (see section 5</w:t>
      </w:r>
      <w:r>
        <w:noBreakHyphen/>
        <w:t>20 of the Insolvency Practice Rules).</w:t>
      </w:r>
    </w:p>
  </w:footnote>
  <w:footnote w:id="5">
    <w:p w14:paraId="6D1D258A" w14:textId="26389486" w:rsidR="00D569FF" w:rsidRDefault="00D569FF">
      <w:pPr>
        <w:pStyle w:val="FootnoteText"/>
      </w:pPr>
      <w:r>
        <w:rPr>
          <w:rStyle w:val="FootnoteReference"/>
        </w:rPr>
        <w:footnoteRef/>
      </w:r>
      <w:r>
        <w:t xml:space="preserve"> </w:t>
      </w:r>
      <w:r>
        <w:tab/>
        <w:t>See existing section 70</w:t>
      </w:r>
      <w:r>
        <w:noBreakHyphen/>
        <w:t>35 of Schedule 2 to the Act.</w:t>
      </w:r>
    </w:p>
  </w:footnote>
  <w:footnote w:id="6">
    <w:p w14:paraId="7DB9E853" w14:textId="42BF7692" w:rsidR="00D569FF" w:rsidRDefault="00D569FF" w:rsidP="00354D8C">
      <w:pPr>
        <w:pStyle w:val="FootnoteText"/>
      </w:pPr>
      <w:r>
        <w:rPr>
          <w:rStyle w:val="FootnoteReference"/>
        </w:rPr>
        <w:footnoteRef/>
      </w:r>
      <w:r>
        <w:t xml:space="preserve">     </w:t>
      </w:r>
      <w:r w:rsidRPr="00931405">
        <w:t>A disclosing entity is an entity where any of the securities in the entity are ED securities (as</w:t>
      </w:r>
      <w:r>
        <w:t> </w:t>
      </w:r>
      <w:r w:rsidRPr="00931405">
        <w:t>defined in sections 111AE, 111AF, 111AFA, 111AG or 111AI). The provisions that set out when a security in a CCIV will be an ED security are under consideration. However, it is intended that the definitions will apply to a CCIV in the same way that they apply to registered schemes</w:t>
      </w:r>
      <w:r>
        <w:t>.</w:t>
      </w:r>
    </w:p>
  </w:footnote>
  <w:footnote w:id="7">
    <w:p w14:paraId="6641035E" w14:textId="35705BDC" w:rsidR="00D569FF" w:rsidRDefault="00D569FF">
      <w:pPr>
        <w:pStyle w:val="FootnoteText"/>
      </w:pPr>
      <w:r>
        <w:rPr>
          <w:rStyle w:val="FootnoteReference"/>
        </w:rPr>
        <w:footnoteRef/>
      </w:r>
      <w:r>
        <w:t xml:space="preserve"> </w:t>
      </w:r>
      <w:r>
        <w:tab/>
        <w:t>The provisions disapplying the disclosure requirements for securities in Chapter 6D are still under development.</w:t>
      </w:r>
    </w:p>
  </w:footnote>
  <w:footnote w:id="8">
    <w:p w14:paraId="45A62FAB" w14:textId="3386E789" w:rsidR="00D569FF" w:rsidRDefault="00D569FF" w:rsidP="004E7D02">
      <w:pPr>
        <w:pStyle w:val="FootnoteText"/>
      </w:pPr>
      <w:r>
        <w:rPr>
          <w:rStyle w:val="FootnoteReference"/>
        </w:rPr>
        <w:footnoteRef/>
      </w:r>
      <w:r>
        <w:t xml:space="preserve"> </w:t>
      </w:r>
      <w:r>
        <w:tab/>
        <w:t xml:space="preserve">Existing sections 111AE, 111AF, 111AFA, 111AG and 111AI set out when a security is an ED security. The provisions that set out when a security in a CCIV will be an ED security are under consideration. However, it is intended that the definitions will apply to a CCIV in the same way that they apply to registered schemes. </w:t>
      </w:r>
    </w:p>
  </w:footnote>
  <w:footnote w:id="9">
    <w:p w14:paraId="3685C50F" w14:textId="77777777" w:rsidR="00D569FF" w:rsidRDefault="00D569FF" w:rsidP="00032517">
      <w:pPr>
        <w:pStyle w:val="FootnoteText"/>
      </w:pPr>
      <w:r>
        <w:rPr>
          <w:rStyle w:val="FootnoteReference"/>
        </w:rPr>
        <w:footnoteRef/>
      </w:r>
      <w:r>
        <w:t xml:space="preserve"> </w:t>
      </w:r>
      <w:r>
        <w:tab/>
        <w:t>The primary exception to this is any liquidator, administrator or receiver appointed to the CCIV.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922D0" w14:textId="77777777" w:rsidR="00D569FF" w:rsidRDefault="00D569FF" w:rsidP="00F92FD8">
    <w:pPr>
      <w:pStyle w:val="leftheader"/>
    </w:pPr>
    <w:r>
      <w:fldChar w:fldCharType="begin"/>
    </w:r>
    <w:r>
      <w:instrText xml:space="preserve"> macrobutton nomacro [Click here and insert the name of the Bill] </w:instrTex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364A0" w14:textId="77777777" w:rsidR="00D569FF" w:rsidRDefault="00D569FF" w:rsidP="00F92FD8">
    <w:pPr>
      <w:pStyle w:val="rightheader"/>
    </w:pPr>
    <w:r>
      <w:fldChar w:fldCharType="begin"/>
    </w:r>
    <w:r>
      <w:instrText xml:space="preserve"> macrobutton nomacro [Click here and enter the name of the Chapter </w:instrTex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914990"/>
      <w:docPartObj>
        <w:docPartGallery w:val="Watermarks"/>
        <w:docPartUnique/>
      </w:docPartObj>
    </w:sdtPr>
    <w:sdtEndPr/>
    <w:sdtContent>
      <w:p w14:paraId="1CBA991A" w14:textId="77777777" w:rsidR="00D569FF" w:rsidRDefault="00900D03">
        <w:pPr>
          <w:pStyle w:val="Header"/>
        </w:pPr>
        <w:r>
          <w:rPr>
            <w:noProof/>
            <w:lang w:val="en-US" w:eastAsia="en-US"/>
          </w:rPr>
          <w:pict w14:anchorId="3953F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0DC71" w14:textId="77777777" w:rsidR="00D569FF" w:rsidRDefault="00D569FF" w:rsidP="00F92FD8">
    <w:pPr>
      <w:pStyle w:val="left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FC1FA" w14:textId="77777777" w:rsidR="00D569FF" w:rsidRDefault="00D569FF" w:rsidP="00F92FD8">
    <w:pPr>
      <w:pStyle w:val="right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713B8" w14:textId="77777777" w:rsidR="00D569FF" w:rsidRDefault="00D569F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80822" w14:textId="77777777" w:rsidR="00D569FF" w:rsidRPr="00422FA2" w:rsidRDefault="00900D03" w:rsidP="00422FA2">
    <w:pPr>
      <w:pStyle w:val="leftheader"/>
    </w:pPr>
    <w:r>
      <w:fldChar w:fldCharType="begin"/>
    </w:r>
    <w:r>
      <w:instrText xml:space="preserve"> STYLEREF  "Bill Name"  \* MERGEFORMAT </w:instrText>
    </w:r>
    <w:r>
      <w:fldChar w:fldCharType="separate"/>
    </w:r>
    <w:r>
      <w:rPr>
        <w:noProof/>
      </w:rPr>
      <w:t>Treasury Laws Amendment (Corporate Collective Investment Vehicle) Bill 2018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F1F4B" w14:textId="77777777" w:rsidR="00D569FF" w:rsidRDefault="00900D03" w:rsidP="00F92FD8">
    <w:pPr>
      <w:pStyle w:val="rightheader"/>
    </w:pPr>
    <w:r>
      <w:fldChar w:fldCharType="begin"/>
    </w:r>
    <w:r>
      <w:instrText xml:space="preserve"> STYLEREF  "ChapterNameOnly"  \* MERGEFORMAT </w:instrText>
    </w:r>
    <w:r>
      <w:fldChar w:fldCharType="separate"/>
    </w:r>
    <w:r>
      <w:rPr>
        <w:noProof/>
      </w:rPr>
      <w:t>Corporate contraventions by CCIVs</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1226C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AF866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D5627D4"/>
    <w:lvl w:ilvl="0">
      <w:start w:val="1"/>
      <w:numFmt w:val="decimal"/>
      <w:pStyle w:val="ListNumber3"/>
      <w:lvlText w:val="%1."/>
      <w:lvlJc w:val="left"/>
      <w:pPr>
        <w:tabs>
          <w:tab w:val="num" w:pos="926"/>
        </w:tabs>
        <w:ind w:left="926" w:hanging="360"/>
      </w:pPr>
    </w:lvl>
  </w:abstractNum>
  <w:abstractNum w:abstractNumId="3">
    <w:nsid w:val="FFFFFF7F"/>
    <w:multiLevelType w:val="singleLevel"/>
    <w:tmpl w:val="68E813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8F2ACFC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1F8742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3F664E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FC66E1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69CBACA"/>
    <w:lvl w:ilvl="0">
      <w:start w:val="1"/>
      <w:numFmt w:val="decimal"/>
      <w:pStyle w:val="ListNumber"/>
      <w:lvlText w:val="%1."/>
      <w:lvlJc w:val="left"/>
      <w:pPr>
        <w:tabs>
          <w:tab w:val="num" w:pos="360"/>
        </w:tabs>
        <w:ind w:left="360" w:hanging="360"/>
      </w:pPr>
    </w:lvl>
  </w:abstractNum>
  <w:abstractNum w:abstractNumId="9">
    <w:nsid w:val="FFFFFF89"/>
    <w:multiLevelType w:val="singleLevel"/>
    <w:tmpl w:val="699AB89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B376304"/>
    <w:multiLevelType w:val="hybridMultilevel"/>
    <w:tmpl w:val="A234567E"/>
    <w:lvl w:ilvl="0" w:tplc="0C090001">
      <w:start w:val="1"/>
      <w:numFmt w:val="bullet"/>
      <w:lvlText w:val=""/>
      <w:lvlJc w:val="left"/>
      <w:pPr>
        <w:ind w:left="2355" w:hanging="360"/>
      </w:pPr>
      <w:rPr>
        <w:rFonts w:ascii="Symbol" w:hAnsi="Symbol" w:hint="default"/>
      </w:rPr>
    </w:lvl>
    <w:lvl w:ilvl="1" w:tplc="0C090003" w:tentative="1">
      <w:start w:val="1"/>
      <w:numFmt w:val="bullet"/>
      <w:lvlText w:val="o"/>
      <w:lvlJc w:val="left"/>
      <w:pPr>
        <w:ind w:left="3075" w:hanging="360"/>
      </w:pPr>
      <w:rPr>
        <w:rFonts w:ascii="Courier New" w:hAnsi="Courier New" w:cs="Courier New" w:hint="default"/>
      </w:rPr>
    </w:lvl>
    <w:lvl w:ilvl="2" w:tplc="0C090005" w:tentative="1">
      <w:start w:val="1"/>
      <w:numFmt w:val="bullet"/>
      <w:lvlText w:val=""/>
      <w:lvlJc w:val="left"/>
      <w:pPr>
        <w:ind w:left="3795" w:hanging="360"/>
      </w:pPr>
      <w:rPr>
        <w:rFonts w:ascii="Wingdings" w:hAnsi="Wingdings" w:hint="default"/>
      </w:rPr>
    </w:lvl>
    <w:lvl w:ilvl="3" w:tplc="0C090001" w:tentative="1">
      <w:start w:val="1"/>
      <w:numFmt w:val="bullet"/>
      <w:lvlText w:val=""/>
      <w:lvlJc w:val="left"/>
      <w:pPr>
        <w:ind w:left="4515" w:hanging="360"/>
      </w:pPr>
      <w:rPr>
        <w:rFonts w:ascii="Symbol" w:hAnsi="Symbol" w:hint="default"/>
      </w:rPr>
    </w:lvl>
    <w:lvl w:ilvl="4" w:tplc="0C090003" w:tentative="1">
      <w:start w:val="1"/>
      <w:numFmt w:val="bullet"/>
      <w:lvlText w:val="o"/>
      <w:lvlJc w:val="left"/>
      <w:pPr>
        <w:ind w:left="5235" w:hanging="360"/>
      </w:pPr>
      <w:rPr>
        <w:rFonts w:ascii="Courier New" w:hAnsi="Courier New" w:cs="Courier New" w:hint="default"/>
      </w:rPr>
    </w:lvl>
    <w:lvl w:ilvl="5" w:tplc="0C090005" w:tentative="1">
      <w:start w:val="1"/>
      <w:numFmt w:val="bullet"/>
      <w:lvlText w:val=""/>
      <w:lvlJc w:val="left"/>
      <w:pPr>
        <w:ind w:left="5955" w:hanging="360"/>
      </w:pPr>
      <w:rPr>
        <w:rFonts w:ascii="Wingdings" w:hAnsi="Wingdings" w:hint="default"/>
      </w:rPr>
    </w:lvl>
    <w:lvl w:ilvl="6" w:tplc="0C090001" w:tentative="1">
      <w:start w:val="1"/>
      <w:numFmt w:val="bullet"/>
      <w:lvlText w:val=""/>
      <w:lvlJc w:val="left"/>
      <w:pPr>
        <w:ind w:left="6675" w:hanging="360"/>
      </w:pPr>
      <w:rPr>
        <w:rFonts w:ascii="Symbol" w:hAnsi="Symbol" w:hint="default"/>
      </w:rPr>
    </w:lvl>
    <w:lvl w:ilvl="7" w:tplc="0C090003" w:tentative="1">
      <w:start w:val="1"/>
      <w:numFmt w:val="bullet"/>
      <w:lvlText w:val="o"/>
      <w:lvlJc w:val="left"/>
      <w:pPr>
        <w:ind w:left="7395" w:hanging="360"/>
      </w:pPr>
      <w:rPr>
        <w:rFonts w:ascii="Courier New" w:hAnsi="Courier New" w:cs="Courier New" w:hint="default"/>
      </w:rPr>
    </w:lvl>
    <w:lvl w:ilvl="8" w:tplc="0C090005" w:tentative="1">
      <w:start w:val="1"/>
      <w:numFmt w:val="bullet"/>
      <w:lvlText w:val=""/>
      <w:lvlJc w:val="left"/>
      <w:pPr>
        <w:ind w:left="8115" w:hanging="360"/>
      </w:pPr>
      <w:rPr>
        <w:rFonts w:ascii="Wingdings" w:hAnsi="Wingdings" w:hint="default"/>
      </w:rPr>
    </w:lvl>
  </w:abstractNum>
  <w:abstractNum w:abstractNumId="11">
    <w:nsid w:val="17AE2BEC"/>
    <w:multiLevelType w:val="multilevel"/>
    <w:tmpl w:val="6D98FC9A"/>
    <w:styleLink w:val="TableDotPointList"/>
    <w:lvl w:ilvl="0">
      <w:start w:val="1"/>
      <w:numFmt w:val="bullet"/>
      <w:pStyle w:val="tabledotpoint"/>
      <w:lvlText w:val="•"/>
      <w:lvlJc w:val="left"/>
      <w:pPr>
        <w:tabs>
          <w:tab w:val="num" w:pos="284"/>
        </w:tabs>
        <w:ind w:left="284" w:hanging="284"/>
      </w:pPr>
      <w:rPr>
        <w:rFonts w:ascii="Times New Roman" w:hAnsi="Times New Roman" w:cs="Times New Roman" w:hint="default"/>
        <w:color w:val="000000" w:themeColor="text1"/>
      </w:rPr>
    </w:lvl>
    <w:lvl w:ilvl="1">
      <w:start w:val="1"/>
      <w:numFmt w:val="bullet"/>
      <w:pStyle w:val="tabledotpoint2"/>
      <w:lvlText w:val="–"/>
      <w:lvlJc w:val="left"/>
      <w:pPr>
        <w:tabs>
          <w:tab w:val="num" w:pos="567"/>
        </w:tabs>
        <w:ind w:left="567" w:hanging="283"/>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8220900"/>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BEB4EC5"/>
    <w:multiLevelType w:val="multilevel"/>
    <w:tmpl w:val="C42A210A"/>
    <w:lvl w:ilvl="0">
      <w:start w:val="1"/>
      <w:numFmt w:val="bullet"/>
      <w:lvlText w:val="•"/>
      <w:lvlJc w:val="left"/>
      <w:pPr>
        <w:tabs>
          <w:tab w:val="num" w:pos="284"/>
        </w:tabs>
        <w:ind w:left="284" w:hanging="284"/>
      </w:pPr>
      <w:rPr>
        <w:rFonts w:ascii="Times New Roman" w:hAnsi="Times New Roman" w:cs="Times New Roman" w:hint="default"/>
        <w:color w:val="000000" w:themeColor="text1"/>
      </w:rPr>
    </w:lvl>
    <w:lvl w:ilvl="1">
      <w:start w:val="1"/>
      <w:numFmt w:val="bullet"/>
      <w:lvlText w:val="–"/>
      <w:lvlJc w:val="left"/>
      <w:pPr>
        <w:tabs>
          <w:tab w:val="num" w:pos="567"/>
        </w:tabs>
        <w:ind w:left="567" w:hanging="283"/>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1252E96"/>
    <w:multiLevelType w:val="multilevel"/>
    <w:tmpl w:val="2C983042"/>
    <w:name w:val="ExampleDotPointList"/>
    <w:lvl w:ilvl="0">
      <w:start w:val="1"/>
      <w:numFmt w:val="bullet"/>
      <w:lvlRestart w:val="0"/>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218C1F92"/>
    <w:multiLevelType w:val="hybridMultilevel"/>
    <w:tmpl w:val="98EAE3A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6">
    <w:nsid w:val="289229A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924003A"/>
    <w:multiLevelType w:val="multilevel"/>
    <w:tmpl w:val="60F04006"/>
    <w:name w:val="StandardBulletedList"/>
    <w:lvl w:ilvl="0">
      <w:start w:val="1"/>
      <w:numFmt w:val="bullet"/>
      <w:pStyle w:val="Bullet"/>
      <w:lvlText w:val="•"/>
      <w:lvlJc w:val="left"/>
      <w:pPr>
        <w:tabs>
          <w:tab w:val="num" w:pos="472"/>
        </w:tabs>
        <w:ind w:left="472" w:hanging="472"/>
      </w:pPr>
      <w:rPr>
        <w:rFonts w:ascii="Times New Roman" w:hAnsi="Times New Roman" w:cs="Times New Roman"/>
      </w:rPr>
    </w:lvl>
    <w:lvl w:ilvl="1">
      <w:start w:val="1"/>
      <w:numFmt w:val="bullet"/>
      <w:pStyle w:val="Dash"/>
      <w:lvlText w:val="–"/>
      <w:lvlJc w:val="left"/>
      <w:pPr>
        <w:tabs>
          <w:tab w:val="num" w:pos="944"/>
        </w:tabs>
        <w:ind w:left="944" w:hanging="472"/>
      </w:pPr>
      <w:rPr>
        <w:rFonts w:ascii="Times New Roman" w:hAnsi="Times New Roman" w:cs="Times New Roman"/>
      </w:rPr>
    </w:lvl>
    <w:lvl w:ilvl="2">
      <w:start w:val="1"/>
      <w:numFmt w:val="bullet"/>
      <w:pStyle w:val="DoubleDot"/>
      <w:lvlText w:val=":"/>
      <w:lvlJc w:val="left"/>
      <w:pPr>
        <w:tabs>
          <w:tab w:val="num" w:pos="1416"/>
        </w:tabs>
        <w:ind w:left="1416" w:hanging="472"/>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824974"/>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3E05A63"/>
    <w:multiLevelType w:val="hybridMultilevel"/>
    <w:tmpl w:val="C69ABFB2"/>
    <w:lvl w:ilvl="0" w:tplc="0C090001">
      <w:start w:val="1"/>
      <w:numFmt w:val="bullet"/>
      <w:lvlText w:val=""/>
      <w:lvlJc w:val="left"/>
      <w:pPr>
        <w:ind w:left="1920" w:hanging="360"/>
      </w:pPr>
      <w:rPr>
        <w:rFonts w:ascii="Symbol" w:hAnsi="Symbol" w:hint="default"/>
      </w:rPr>
    </w:lvl>
    <w:lvl w:ilvl="1" w:tplc="0C090003" w:tentative="1">
      <w:start w:val="1"/>
      <w:numFmt w:val="bullet"/>
      <w:lvlText w:val="o"/>
      <w:lvlJc w:val="left"/>
      <w:pPr>
        <w:ind w:left="2640" w:hanging="360"/>
      </w:pPr>
      <w:rPr>
        <w:rFonts w:ascii="Courier New" w:hAnsi="Courier New" w:cs="Courier New" w:hint="default"/>
      </w:rPr>
    </w:lvl>
    <w:lvl w:ilvl="2" w:tplc="0C090005" w:tentative="1">
      <w:start w:val="1"/>
      <w:numFmt w:val="bullet"/>
      <w:lvlText w:val=""/>
      <w:lvlJc w:val="left"/>
      <w:pPr>
        <w:ind w:left="3360" w:hanging="360"/>
      </w:pPr>
      <w:rPr>
        <w:rFonts w:ascii="Wingdings" w:hAnsi="Wingdings" w:hint="default"/>
      </w:rPr>
    </w:lvl>
    <w:lvl w:ilvl="3" w:tplc="0C090001" w:tentative="1">
      <w:start w:val="1"/>
      <w:numFmt w:val="bullet"/>
      <w:lvlText w:val=""/>
      <w:lvlJc w:val="left"/>
      <w:pPr>
        <w:ind w:left="4080" w:hanging="360"/>
      </w:pPr>
      <w:rPr>
        <w:rFonts w:ascii="Symbol" w:hAnsi="Symbol" w:hint="default"/>
      </w:rPr>
    </w:lvl>
    <w:lvl w:ilvl="4" w:tplc="0C090003" w:tentative="1">
      <w:start w:val="1"/>
      <w:numFmt w:val="bullet"/>
      <w:lvlText w:val="o"/>
      <w:lvlJc w:val="left"/>
      <w:pPr>
        <w:ind w:left="4800" w:hanging="360"/>
      </w:pPr>
      <w:rPr>
        <w:rFonts w:ascii="Courier New" w:hAnsi="Courier New" w:cs="Courier New" w:hint="default"/>
      </w:rPr>
    </w:lvl>
    <w:lvl w:ilvl="5" w:tplc="0C090005" w:tentative="1">
      <w:start w:val="1"/>
      <w:numFmt w:val="bullet"/>
      <w:lvlText w:val=""/>
      <w:lvlJc w:val="left"/>
      <w:pPr>
        <w:ind w:left="5520" w:hanging="360"/>
      </w:pPr>
      <w:rPr>
        <w:rFonts w:ascii="Wingdings" w:hAnsi="Wingdings" w:hint="default"/>
      </w:rPr>
    </w:lvl>
    <w:lvl w:ilvl="6" w:tplc="0C090001" w:tentative="1">
      <w:start w:val="1"/>
      <w:numFmt w:val="bullet"/>
      <w:lvlText w:val=""/>
      <w:lvlJc w:val="left"/>
      <w:pPr>
        <w:ind w:left="6240" w:hanging="360"/>
      </w:pPr>
      <w:rPr>
        <w:rFonts w:ascii="Symbol" w:hAnsi="Symbol" w:hint="default"/>
      </w:rPr>
    </w:lvl>
    <w:lvl w:ilvl="7" w:tplc="0C090003" w:tentative="1">
      <w:start w:val="1"/>
      <w:numFmt w:val="bullet"/>
      <w:lvlText w:val="o"/>
      <w:lvlJc w:val="left"/>
      <w:pPr>
        <w:ind w:left="6960" w:hanging="360"/>
      </w:pPr>
      <w:rPr>
        <w:rFonts w:ascii="Courier New" w:hAnsi="Courier New" w:cs="Courier New" w:hint="default"/>
      </w:rPr>
    </w:lvl>
    <w:lvl w:ilvl="8" w:tplc="0C090005" w:tentative="1">
      <w:start w:val="1"/>
      <w:numFmt w:val="bullet"/>
      <w:lvlText w:val=""/>
      <w:lvlJc w:val="left"/>
      <w:pPr>
        <w:ind w:left="7680" w:hanging="360"/>
      </w:pPr>
      <w:rPr>
        <w:rFonts w:ascii="Wingdings" w:hAnsi="Wingdings" w:hint="default"/>
      </w:rPr>
    </w:lvl>
  </w:abstractNum>
  <w:abstractNum w:abstractNumId="20">
    <w:nsid w:val="3B7668C3"/>
    <w:multiLevelType w:val="hybridMultilevel"/>
    <w:tmpl w:val="7AFA5DB6"/>
    <w:lvl w:ilvl="0" w:tplc="0C090001">
      <w:start w:val="1"/>
      <w:numFmt w:val="bullet"/>
      <w:lvlText w:val=""/>
      <w:lvlJc w:val="left"/>
      <w:pPr>
        <w:ind w:left="1965" w:hanging="360"/>
      </w:pPr>
      <w:rPr>
        <w:rFonts w:ascii="Symbol" w:hAnsi="Symbol" w:hint="default"/>
      </w:rPr>
    </w:lvl>
    <w:lvl w:ilvl="1" w:tplc="0C090003" w:tentative="1">
      <w:start w:val="1"/>
      <w:numFmt w:val="bullet"/>
      <w:lvlText w:val="o"/>
      <w:lvlJc w:val="left"/>
      <w:pPr>
        <w:ind w:left="2685" w:hanging="360"/>
      </w:pPr>
      <w:rPr>
        <w:rFonts w:ascii="Courier New" w:hAnsi="Courier New" w:cs="Courier New" w:hint="default"/>
      </w:rPr>
    </w:lvl>
    <w:lvl w:ilvl="2" w:tplc="0C090005" w:tentative="1">
      <w:start w:val="1"/>
      <w:numFmt w:val="bullet"/>
      <w:lvlText w:val=""/>
      <w:lvlJc w:val="left"/>
      <w:pPr>
        <w:ind w:left="3405" w:hanging="360"/>
      </w:pPr>
      <w:rPr>
        <w:rFonts w:ascii="Wingdings" w:hAnsi="Wingdings" w:hint="default"/>
      </w:rPr>
    </w:lvl>
    <w:lvl w:ilvl="3" w:tplc="0C090001" w:tentative="1">
      <w:start w:val="1"/>
      <w:numFmt w:val="bullet"/>
      <w:lvlText w:val=""/>
      <w:lvlJc w:val="left"/>
      <w:pPr>
        <w:ind w:left="4125" w:hanging="360"/>
      </w:pPr>
      <w:rPr>
        <w:rFonts w:ascii="Symbol" w:hAnsi="Symbol" w:hint="default"/>
      </w:rPr>
    </w:lvl>
    <w:lvl w:ilvl="4" w:tplc="0C090003" w:tentative="1">
      <w:start w:val="1"/>
      <w:numFmt w:val="bullet"/>
      <w:lvlText w:val="o"/>
      <w:lvlJc w:val="left"/>
      <w:pPr>
        <w:ind w:left="4845" w:hanging="360"/>
      </w:pPr>
      <w:rPr>
        <w:rFonts w:ascii="Courier New" w:hAnsi="Courier New" w:cs="Courier New" w:hint="default"/>
      </w:rPr>
    </w:lvl>
    <w:lvl w:ilvl="5" w:tplc="0C090005" w:tentative="1">
      <w:start w:val="1"/>
      <w:numFmt w:val="bullet"/>
      <w:lvlText w:val=""/>
      <w:lvlJc w:val="left"/>
      <w:pPr>
        <w:ind w:left="5565" w:hanging="360"/>
      </w:pPr>
      <w:rPr>
        <w:rFonts w:ascii="Wingdings" w:hAnsi="Wingdings" w:hint="default"/>
      </w:rPr>
    </w:lvl>
    <w:lvl w:ilvl="6" w:tplc="0C090001" w:tentative="1">
      <w:start w:val="1"/>
      <w:numFmt w:val="bullet"/>
      <w:lvlText w:val=""/>
      <w:lvlJc w:val="left"/>
      <w:pPr>
        <w:ind w:left="6285" w:hanging="360"/>
      </w:pPr>
      <w:rPr>
        <w:rFonts w:ascii="Symbol" w:hAnsi="Symbol" w:hint="default"/>
      </w:rPr>
    </w:lvl>
    <w:lvl w:ilvl="7" w:tplc="0C090003" w:tentative="1">
      <w:start w:val="1"/>
      <w:numFmt w:val="bullet"/>
      <w:lvlText w:val="o"/>
      <w:lvlJc w:val="left"/>
      <w:pPr>
        <w:ind w:left="7005" w:hanging="360"/>
      </w:pPr>
      <w:rPr>
        <w:rFonts w:ascii="Courier New" w:hAnsi="Courier New" w:cs="Courier New" w:hint="default"/>
      </w:rPr>
    </w:lvl>
    <w:lvl w:ilvl="8" w:tplc="0C090005" w:tentative="1">
      <w:start w:val="1"/>
      <w:numFmt w:val="bullet"/>
      <w:lvlText w:val=""/>
      <w:lvlJc w:val="left"/>
      <w:pPr>
        <w:ind w:left="7725" w:hanging="360"/>
      </w:pPr>
      <w:rPr>
        <w:rFonts w:ascii="Wingdings" w:hAnsi="Wingdings" w:hint="default"/>
      </w:rPr>
    </w:lvl>
  </w:abstractNum>
  <w:abstractNum w:abstractNumId="21">
    <w:nsid w:val="3D714D4B"/>
    <w:multiLevelType w:val="multilevel"/>
    <w:tmpl w:val="A316FE50"/>
    <w:styleLink w:val="ChapterList"/>
    <w:lvl w:ilvl="0">
      <w:start w:val="1"/>
      <w:numFmt w:val="decimal"/>
      <w:pStyle w:val="ChapterHeading"/>
      <w:lvlText w:val="Chapter %1"/>
      <w:lvlJc w:val="left"/>
      <w:pPr>
        <w:tabs>
          <w:tab w:val="num" w:pos="1134"/>
        </w:tabs>
        <w:ind w:left="0" w:firstLine="0"/>
      </w:pPr>
      <w:rPr>
        <w:rFonts w:hint="default"/>
      </w:rPr>
    </w:lvl>
    <w:lvl w:ilvl="1">
      <w:start w:val="1"/>
      <w:numFmt w:val="decimal"/>
      <w:pStyle w:val="base-text-paragraph"/>
      <w:lvlText w:val="%1.%2"/>
      <w:lvlJc w:val="left"/>
      <w:pPr>
        <w:tabs>
          <w:tab w:val="num" w:pos="1985"/>
        </w:tabs>
        <w:ind w:left="1134" w:firstLine="0"/>
      </w:pPr>
      <w:rPr>
        <w:rFonts w:hint="default"/>
      </w:rPr>
    </w:lvl>
    <w:lvl w:ilvl="2">
      <w:start w:val="1"/>
      <w:numFmt w:val="decimal"/>
      <w:lvlRestart w:val="1"/>
      <w:pStyle w:val="Diagram"/>
      <w:suff w:val="nothing"/>
      <w:lvlText w:val="Diagram %1.%3"/>
      <w:lvlJc w:val="left"/>
      <w:pPr>
        <w:ind w:left="1134" w:firstLine="0"/>
      </w:pPr>
      <w:rPr>
        <w:rFonts w:hint="default"/>
      </w:rPr>
    </w:lvl>
    <w:lvl w:ilvl="3">
      <w:start w:val="1"/>
      <w:numFmt w:val="decimal"/>
      <w:lvlRestart w:val="1"/>
      <w:pStyle w:val="ExampleHeading"/>
      <w:suff w:val="nothing"/>
      <w:lvlText w:val="Example %1.%4"/>
      <w:lvlJc w:val="left"/>
      <w:pPr>
        <w:ind w:left="1134" w:firstLine="0"/>
      </w:pPr>
      <w:rPr>
        <w:rFonts w:hint="default"/>
      </w:rPr>
    </w:lvl>
    <w:lvl w:ilvl="4">
      <w:start w:val="1"/>
      <w:numFmt w:val="decimal"/>
      <w:lvlRestart w:val="1"/>
      <w:pStyle w:val="TableHeadingoutsidetable"/>
      <w:suff w:val="nothing"/>
      <w:lvlText w:val="Table %1.%5"/>
      <w:lvlJc w:val="left"/>
      <w:pPr>
        <w:ind w:left="1134"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950960"/>
    <w:multiLevelType w:val="multilevel"/>
    <w:tmpl w:val="AD1C7528"/>
    <w:name w:val="DotPointList"/>
    <w:lvl w:ilvl="0">
      <w:start w:val="1"/>
      <w:numFmt w:val="bullet"/>
      <w:lvlRestart w:val="0"/>
      <w:pStyle w:val="dotpoint"/>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3">
    <w:nsid w:val="478D416D"/>
    <w:multiLevelType w:val="multilevel"/>
    <w:tmpl w:val="34AAEAB6"/>
    <w:styleLink w:val="DotPointList"/>
    <w:lvl w:ilvl="0">
      <w:start w:val="1"/>
      <w:numFmt w:val="bullet"/>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dotpoint2"/>
      <w:lvlText w:val="–"/>
      <w:lvlJc w:val="left"/>
      <w:pPr>
        <w:tabs>
          <w:tab w:val="num" w:pos="2552"/>
        </w:tabs>
        <w:ind w:left="2552" w:hanging="284"/>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D795738"/>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55AD2517"/>
    <w:multiLevelType w:val="hybridMultilevel"/>
    <w:tmpl w:val="22C8B0CA"/>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6">
    <w:nsid w:val="5E0668B5"/>
    <w:multiLevelType w:val="hybridMultilevel"/>
    <w:tmpl w:val="604CCB5A"/>
    <w:lvl w:ilvl="0" w:tplc="0C090001">
      <w:start w:val="1"/>
      <w:numFmt w:val="bullet"/>
      <w:lvlText w:val=""/>
      <w:lvlJc w:val="left"/>
      <w:pPr>
        <w:ind w:left="2220" w:hanging="360"/>
      </w:pPr>
      <w:rPr>
        <w:rFonts w:ascii="Symbol" w:hAnsi="Symbol" w:hint="default"/>
      </w:rPr>
    </w:lvl>
    <w:lvl w:ilvl="1" w:tplc="0C090003" w:tentative="1">
      <w:start w:val="1"/>
      <w:numFmt w:val="bullet"/>
      <w:lvlText w:val="o"/>
      <w:lvlJc w:val="left"/>
      <w:pPr>
        <w:ind w:left="2940" w:hanging="360"/>
      </w:pPr>
      <w:rPr>
        <w:rFonts w:ascii="Courier New" w:hAnsi="Courier New" w:cs="Courier New" w:hint="default"/>
      </w:rPr>
    </w:lvl>
    <w:lvl w:ilvl="2" w:tplc="0C090005" w:tentative="1">
      <w:start w:val="1"/>
      <w:numFmt w:val="bullet"/>
      <w:lvlText w:val=""/>
      <w:lvlJc w:val="left"/>
      <w:pPr>
        <w:ind w:left="3660" w:hanging="360"/>
      </w:pPr>
      <w:rPr>
        <w:rFonts w:ascii="Wingdings" w:hAnsi="Wingdings" w:hint="default"/>
      </w:rPr>
    </w:lvl>
    <w:lvl w:ilvl="3" w:tplc="0C090001" w:tentative="1">
      <w:start w:val="1"/>
      <w:numFmt w:val="bullet"/>
      <w:lvlText w:val=""/>
      <w:lvlJc w:val="left"/>
      <w:pPr>
        <w:ind w:left="4380" w:hanging="360"/>
      </w:pPr>
      <w:rPr>
        <w:rFonts w:ascii="Symbol" w:hAnsi="Symbol" w:hint="default"/>
      </w:rPr>
    </w:lvl>
    <w:lvl w:ilvl="4" w:tplc="0C090003" w:tentative="1">
      <w:start w:val="1"/>
      <w:numFmt w:val="bullet"/>
      <w:lvlText w:val="o"/>
      <w:lvlJc w:val="left"/>
      <w:pPr>
        <w:ind w:left="5100" w:hanging="360"/>
      </w:pPr>
      <w:rPr>
        <w:rFonts w:ascii="Courier New" w:hAnsi="Courier New" w:cs="Courier New" w:hint="default"/>
      </w:rPr>
    </w:lvl>
    <w:lvl w:ilvl="5" w:tplc="0C090005" w:tentative="1">
      <w:start w:val="1"/>
      <w:numFmt w:val="bullet"/>
      <w:lvlText w:val=""/>
      <w:lvlJc w:val="left"/>
      <w:pPr>
        <w:ind w:left="5820" w:hanging="360"/>
      </w:pPr>
      <w:rPr>
        <w:rFonts w:ascii="Wingdings" w:hAnsi="Wingdings" w:hint="default"/>
      </w:rPr>
    </w:lvl>
    <w:lvl w:ilvl="6" w:tplc="0C090001" w:tentative="1">
      <w:start w:val="1"/>
      <w:numFmt w:val="bullet"/>
      <w:lvlText w:val=""/>
      <w:lvlJc w:val="left"/>
      <w:pPr>
        <w:ind w:left="6540" w:hanging="360"/>
      </w:pPr>
      <w:rPr>
        <w:rFonts w:ascii="Symbol" w:hAnsi="Symbol" w:hint="default"/>
      </w:rPr>
    </w:lvl>
    <w:lvl w:ilvl="7" w:tplc="0C090003" w:tentative="1">
      <w:start w:val="1"/>
      <w:numFmt w:val="bullet"/>
      <w:lvlText w:val="o"/>
      <w:lvlJc w:val="left"/>
      <w:pPr>
        <w:ind w:left="7260" w:hanging="360"/>
      </w:pPr>
      <w:rPr>
        <w:rFonts w:ascii="Courier New" w:hAnsi="Courier New" w:cs="Courier New" w:hint="default"/>
      </w:rPr>
    </w:lvl>
    <w:lvl w:ilvl="8" w:tplc="0C090005" w:tentative="1">
      <w:start w:val="1"/>
      <w:numFmt w:val="bullet"/>
      <w:lvlText w:val=""/>
      <w:lvlJc w:val="left"/>
      <w:pPr>
        <w:ind w:left="7980" w:hanging="360"/>
      </w:pPr>
      <w:rPr>
        <w:rFonts w:ascii="Wingdings" w:hAnsi="Wingdings" w:hint="default"/>
      </w:rPr>
    </w:lvl>
  </w:abstractNum>
  <w:abstractNum w:abstractNumId="27">
    <w:nsid w:val="5EF53485"/>
    <w:multiLevelType w:val="multilevel"/>
    <w:tmpl w:val="148465C2"/>
    <w:styleLink w:val="ExampleDotPointList"/>
    <w:lvl w:ilvl="0">
      <w:start w:val="1"/>
      <w:numFmt w:val="bullet"/>
      <w:pStyle w:val="exampledotpoint1"/>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exampledotpoint2"/>
      <w:lvlText w:val="–"/>
      <w:lvlJc w:val="left"/>
      <w:pPr>
        <w:tabs>
          <w:tab w:val="num" w:pos="2552"/>
        </w:tabs>
        <w:ind w:left="2552" w:hanging="284"/>
      </w:pPr>
      <w:rPr>
        <w:rFonts w:ascii="Times New Roman" w:hAnsi="Times New Roman" w:cs="Times New Roman"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5DF6494"/>
    <w:multiLevelType w:val="multilevel"/>
    <w:tmpl w:val="A316FE50"/>
    <w:numStyleLink w:val="ChapterList"/>
  </w:abstractNum>
  <w:abstractNum w:abstractNumId="29">
    <w:nsid w:val="67F02D7A"/>
    <w:multiLevelType w:val="multilevel"/>
    <w:tmpl w:val="D7BA80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6ABE57DB"/>
    <w:multiLevelType w:val="hybridMultilevel"/>
    <w:tmpl w:val="7DC42D7A"/>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31">
    <w:nsid w:val="6BDE5F55"/>
    <w:multiLevelType w:val="hybridMultilevel"/>
    <w:tmpl w:val="1736F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D3904C8"/>
    <w:multiLevelType w:val="hybridMultilevel"/>
    <w:tmpl w:val="3732078E"/>
    <w:lvl w:ilvl="0" w:tplc="0C090001">
      <w:start w:val="1"/>
      <w:numFmt w:val="bullet"/>
      <w:lvlText w:val=""/>
      <w:lvlJc w:val="left"/>
      <w:pPr>
        <w:ind w:left="1920" w:hanging="360"/>
      </w:pPr>
      <w:rPr>
        <w:rFonts w:ascii="Symbol" w:hAnsi="Symbol" w:hint="default"/>
      </w:rPr>
    </w:lvl>
    <w:lvl w:ilvl="1" w:tplc="0C090003" w:tentative="1">
      <w:start w:val="1"/>
      <w:numFmt w:val="bullet"/>
      <w:lvlText w:val="o"/>
      <w:lvlJc w:val="left"/>
      <w:pPr>
        <w:ind w:left="2640" w:hanging="360"/>
      </w:pPr>
      <w:rPr>
        <w:rFonts w:ascii="Courier New" w:hAnsi="Courier New" w:cs="Courier New" w:hint="default"/>
      </w:rPr>
    </w:lvl>
    <w:lvl w:ilvl="2" w:tplc="0C090005" w:tentative="1">
      <w:start w:val="1"/>
      <w:numFmt w:val="bullet"/>
      <w:lvlText w:val=""/>
      <w:lvlJc w:val="left"/>
      <w:pPr>
        <w:ind w:left="3360" w:hanging="360"/>
      </w:pPr>
      <w:rPr>
        <w:rFonts w:ascii="Wingdings" w:hAnsi="Wingdings" w:hint="default"/>
      </w:rPr>
    </w:lvl>
    <w:lvl w:ilvl="3" w:tplc="0C090001" w:tentative="1">
      <w:start w:val="1"/>
      <w:numFmt w:val="bullet"/>
      <w:lvlText w:val=""/>
      <w:lvlJc w:val="left"/>
      <w:pPr>
        <w:ind w:left="4080" w:hanging="360"/>
      </w:pPr>
      <w:rPr>
        <w:rFonts w:ascii="Symbol" w:hAnsi="Symbol" w:hint="default"/>
      </w:rPr>
    </w:lvl>
    <w:lvl w:ilvl="4" w:tplc="0C090003" w:tentative="1">
      <w:start w:val="1"/>
      <w:numFmt w:val="bullet"/>
      <w:lvlText w:val="o"/>
      <w:lvlJc w:val="left"/>
      <w:pPr>
        <w:ind w:left="4800" w:hanging="360"/>
      </w:pPr>
      <w:rPr>
        <w:rFonts w:ascii="Courier New" w:hAnsi="Courier New" w:cs="Courier New" w:hint="default"/>
      </w:rPr>
    </w:lvl>
    <w:lvl w:ilvl="5" w:tplc="0C090005" w:tentative="1">
      <w:start w:val="1"/>
      <w:numFmt w:val="bullet"/>
      <w:lvlText w:val=""/>
      <w:lvlJc w:val="left"/>
      <w:pPr>
        <w:ind w:left="5520" w:hanging="360"/>
      </w:pPr>
      <w:rPr>
        <w:rFonts w:ascii="Wingdings" w:hAnsi="Wingdings" w:hint="default"/>
      </w:rPr>
    </w:lvl>
    <w:lvl w:ilvl="6" w:tplc="0C090001" w:tentative="1">
      <w:start w:val="1"/>
      <w:numFmt w:val="bullet"/>
      <w:lvlText w:val=""/>
      <w:lvlJc w:val="left"/>
      <w:pPr>
        <w:ind w:left="6240" w:hanging="360"/>
      </w:pPr>
      <w:rPr>
        <w:rFonts w:ascii="Symbol" w:hAnsi="Symbol" w:hint="default"/>
      </w:rPr>
    </w:lvl>
    <w:lvl w:ilvl="7" w:tplc="0C090003" w:tentative="1">
      <w:start w:val="1"/>
      <w:numFmt w:val="bullet"/>
      <w:lvlText w:val="o"/>
      <w:lvlJc w:val="left"/>
      <w:pPr>
        <w:ind w:left="6960" w:hanging="360"/>
      </w:pPr>
      <w:rPr>
        <w:rFonts w:ascii="Courier New" w:hAnsi="Courier New" w:cs="Courier New" w:hint="default"/>
      </w:rPr>
    </w:lvl>
    <w:lvl w:ilvl="8" w:tplc="0C090005" w:tentative="1">
      <w:start w:val="1"/>
      <w:numFmt w:val="bullet"/>
      <w:lvlText w:val=""/>
      <w:lvlJc w:val="left"/>
      <w:pPr>
        <w:ind w:left="7680" w:hanging="360"/>
      </w:pPr>
      <w:rPr>
        <w:rFonts w:ascii="Wingdings" w:hAnsi="Wingdings" w:hint="default"/>
      </w:rPr>
    </w:lvl>
  </w:abstractNum>
  <w:abstractNum w:abstractNumId="33">
    <w:nsid w:val="75FC0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7D214F3"/>
    <w:multiLevelType w:val="hybridMultilevel"/>
    <w:tmpl w:val="BEA8D50A"/>
    <w:lvl w:ilvl="0" w:tplc="0C090001">
      <w:start w:val="1"/>
      <w:numFmt w:val="bullet"/>
      <w:lvlText w:val=""/>
      <w:lvlJc w:val="left"/>
      <w:pPr>
        <w:ind w:left="1920" w:hanging="360"/>
      </w:pPr>
      <w:rPr>
        <w:rFonts w:ascii="Symbol" w:hAnsi="Symbol" w:hint="default"/>
      </w:rPr>
    </w:lvl>
    <w:lvl w:ilvl="1" w:tplc="0C090003">
      <w:start w:val="1"/>
      <w:numFmt w:val="bullet"/>
      <w:lvlText w:val="o"/>
      <w:lvlJc w:val="left"/>
      <w:pPr>
        <w:ind w:left="2640" w:hanging="360"/>
      </w:pPr>
      <w:rPr>
        <w:rFonts w:ascii="Courier New" w:hAnsi="Courier New" w:cs="Courier New" w:hint="default"/>
      </w:rPr>
    </w:lvl>
    <w:lvl w:ilvl="2" w:tplc="0C090005" w:tentative="1">
      <w:start w:val="1"/>
      <w:numFmt w:val="bullet"/>
      <w:lvlText w:val=""/>
      <w:lvlJc w:val="left"/>
      <w:pPr>
        <w:ind w:left="3360" w:hanging="360"/>
      </w:pPr>
      <w:rPr>
        <w:rFonts w:ascii="Wingdings" w:hAnsi="Wingdings" w:hint="default"/>
      </w:rPr>
    </w:lvl>
    <w:lvl w:ilvl="3" w:tplc="0C090001" w:tentative="1">
      <w:start w:val="1"/>
      <w:numFmt w:val="bullet"/>
      <w:lvlText w:val=""/>
      <w:lvlJc w:val="left"/>
      <w:pPr>
        <w:ind w:left="4080" w:hanging="360"/>
      </w:pPr>
      <w:rPr>
        <w:rFonts w:ascii="Symbol" w:hAnsi="Symbol" w:hint="default"/>
      </w:rPr>
    </w:lvl>
    <w:lvl w:ilvl="4" w:tplc="0C090003" w:tentative="1">
      <w:start w:val="1"/>
      <w:numFmt w:val="bullet"/>
      <w:lvlText w:val="o"/>
      <w:lvlJc w:val="left"/>
      <w:pPr>
        <w:ind w:left="4800" w:hanging="360"/>
      </w:pPr>
      <w:rPr>
        <w:rFonts w:ascii="Courier New" w:hAnsi="Courier New" w:cs="Courier New" w:hint="default"/>
      </w:rPr>
    </w:lvl>
    <w:lvl w:ilvl="5" w:tplc="0C090005" w:tentative="1">
      <w:start w:val="1"/>
      <w:numFmt w:val="bullet"/>
      <w:lvlText w:val=""/>
      <w:lvlJc w:val="left"/>
      <w:pPr>
        <w:ind w:left="5520" w:hanging="360"/>
      </w:pPr>
      <w:rPr>
        <w:rFonts w:ascii="Wingdings" w:hAnsi="Wingdings" w:hint="default"/>
      </w:rPr>
    </w:lvl>
    <w:lvl w:ilvl="6" w:tplc="0C090001" w:tentative="1">
      <w:start w:val="1"/>
      <w:numFmt w:val="bullet"/>
      <w:lvlText w:val=""/>
      <w:lvlJc w:val="left"/>
      <w:pPr>
        <w:ind w:left="6240" w:hanging="360"/>
      </w:pPr>
      <w:rPr>
        <w:rFonts w:ascii="Symbol" w:hAnsi="Symbol" w:hint="default"/>
      </w:rPr>
    </w:lvl>
    <w:lvl w:ilvl="7" w:tplc="0C090003" w:tentative="1">
      <w:start w:val="1"/>
      <w:numFmt w:val="bullet"/>
      <w:lvlText w:val="o"/>
      <w:lvlJc w:val="left"/>
      <w:pPr>
        <w:ind w:left="6960" w:hanging="360"/>
      </w:pPr>
      <w:rPr>
        <w:rFonts w:ascii="Courier New" w:hAnsi="Courier New" w:cs="Courier New" w:hint="default"/>
      </w:rPr>
    </w:lvl>
    <w:lvl w:ilvl="8" w:tplc="0C090005" w:tentative="1">
      <w:start w:val="1"/>
      <w:numFmt w:val="bullet"/>
      <w:lvlText w:val=""/>
      <w:lvlJc w:val="left"/>
      <w:pPr>
        <w:ind w:left="7680" w:hanging="360"/>
      </w:pPr>
      <w:rPr>
        <w:rFonts w:ascii="Wingdings" w:hAnsi="Wingdings" w:hint="default"/>
      </w:rPr>
    </w:lvl>
  </w:abstractNum>
  <w:abstractNum w:abstractNumId="35">
    <w:nsid w:val="7C8C5E81"/>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nsid w:val="7E1655C4"/>
    <w:multiLevelType w:val="multilevel"/>
    <w:tmpl w:val="8DA44BDA"/>
    <w:name w:val="StandardNumberedList"/>
    <w:lvl w:ilvl="0">
      <w:start w:val="1"/>
      <w:numFmt w:val="decimal"/>
      <w:pStyle w:val="OutlineNumbered1"/>
      <w:lvlText w:val="%1."/>
      <w:lvlJc w:val="left"/>
      <w:pPr>
        <w:tabs>
          <w:tab w:val="num" w:pos="2480"/>
        </w:tabs>
        <w:ind w:left="2480" w:hanging="520"/>
      </w:pPr>
    </w:lvl>
    <w:lvl w:ilvl="1">
      <w:start w:val="1"/>
      <w:numFmt w:val="decimal"/>
      <w:pStyle w:val="OutlineNumbered2"/>
      <w:lvlText w:val="%1.%2."/>
      <w:lvlJc w:val="left"/>
      <w:pPr>
        <w:tabs>
          <w:tab w:val="num" w:pos="3000"/>
        </w:tabs>
        <w:ind w:left="3000" w:hanging="520"/>
      </w:pPr>
    </w:lvl>
    <w:lvl w:ilvl="2">
      <w:start w:val="1"/>
      <w:numFmt w:val="decimal"/>
      <w:pStyle w:val="OutlineNumbered3"/>
      <w:lvlText w:val="%1.%2.%3."/>
      <w:lvlJc w:val="left"/>
      <w:pPr>
        <w:tabs>
          <w:tab w:val="num" w:pos="3520"/>
        </w:tabs>
        <w:ind w:left="3520" w:hanging="520"/>
      </w:pPr>
    </w:lvl>
    <w:lvl w:ilvl="3">
      <w:start w:val="1"/>
      <w:numFmt w:val="decimal"/>
      <w:lvlText w:val="(%4)"/>
      <w:lvlJc w:val="left"/>
      <w:pPr>
        <w:ind w:left="3400" w:hanging="360"/>
      </w:pPr>
    </w:lvl>
    <w:lvl w:ilvl="4">
      <w:start w:val="1"/>
      <w:numFmt w:val="lowerLetter"/>
      <w:lvlText w:val="(%5)"/>
      <w:lvlJc w:val="left"/>
      <w:pPr>
        <w:ind w:left="3760" w:hanging="360"/>
      </w:pPr>
    </w:lvl>
    <w:lvl w:ilvl="5">
      <w:start w:val="1"/>
      <w:numFmt w:val="lowerRoman"/>
      <w:lvlText w:val="(%6)"/>
      <w:lvlJc w:val="left"/>
      <w:pPr>
        <w:ind w:left="4120" w:hanging="360"/>
      </w:pPr>
    </w:lvl>
    <w:lvl w:ilvl="6">
      <w:start w:val="1"/>
      <w:numFmt w:val="decimal"/>
      <w:lvlText w:val="%7."/>
      <w:lvlJc w:val="left"/>
      <w:pPr>
        <w:ind w:left="4480" w:hanging="360"/>
      </w:pPr>
    </w:lvl>
    <w:lvl w:ilvl="7">
      <w:start w:val="1"/>
      <w:numFmt w:val="lowerLetter"/>
      <w:lvlText w:val="%8."/>
      <w:lvlJc w:val="left"/>
      <w:pPr>
        <w:ind w:left="4840" w:hanging="360"/>
      </w:pPr>
    </w:lvl>
    <w:lvl w:ilvl="8">
      <w:start w:val="1"/>
      <w:numFmt w:val="lowerRoman"/>
      <w:lvlText w:val="%9."/>
      <w:lvlJc w:val="left"/>
      <w:pPr>
        <w:ind w:left="5200" w:hanging="360"/>
      </w:pPr>
    </w:lvl>
  </w:abstractNum>
  <w:num w:numId="1">
    <w:abstractNumId w:val="18"/>
  </w:num>
  <w:num w:numId="2">
    <w:abstractNumId w:val="12"/>
  </w:num>
  <w:num w:numId="3">
    <w:abstractNumId w:val="16"/>
  </w:num>
  <w:num w:numId="4">
    <w:abstractNumId w:val="33"/>
  </w:num>
  <w:num w:numId="5">
    <w:abstractNumId w:val="24"/>
  </w:num>
  <w:num w:numId="6">
    <w:abstractNumId w:val="35"/>
  </w:num>
  <w:num w:numId="7">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b w:val="0"/>
          <w:i w:val="0"/>
          <w:sz w:val="22"/>
          <w:szCs w:val="22"/>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sz w:val="22"/>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21"/>
  </w:num>
  <w:num w:numId="10">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22"/>
  </w:num>
  <w:num w:numId="12">
    <w:abstractNumId w:val="23"/>
  </w:num>
  <w:num w:numId="13">
    <w:abstractNumId w:val="23"/>
  </w:num>
  <w:num w:numId="14">
    <w:abstractNumId w:val="27"/>
  </w:num>
  <w:num w:numId="15">
    <w:abstractNumId w:val="27"/>
  </w:num>
  <w:num w:numId="16">
    <w:abstractNumId w:val="27"/>
  </w:num>
  <w:num w:numId="17">
    <w:abstractNumId w:val="28"/>
    <w:lvlOverride w:ilvl="1">
      <w:lvl w:ilvl="1">
        <w:start w:val="1"/>
        <w:numFmt w:val="decimal"/>
        <w:lvlText w:val="%1.%2"/>
        <w:lvlJc w:val="left"/>
        <w:pPr>
          <w:tabs>
            <w:tab w:val="num" w:pos="1985"/>
          </w:tabs>
          <w:ind w:left="1134" w:firstLine="0"/>
        </w:pPr>
        <w:rPr>
          <w:rFonts w:hint="default"/>
          <w:b w:val="0"/>
        </w:rPr>
      </w:lvl>
    </w:lvlOverride>
    <w:lvlOverride w:ilvl="2">
      <w:lvl w:ilvl="2">
        <w:start w:val="1"/>
        <w:numFmt w:val="decimal"/>
        <w:lvlRestart w:val="1"/>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9"/>
  </w:num>
  <w:num w:numId="19">
    <w:abstractNumId w:val="9"/>
  </w:num>
  <w:num w:numId="20">
    <w:abstractNumId w:val="7"/>
  </w:num>
  <w:num w:numId="21">
    <w:abstractNumId w:val="7"/>
  </w:num>
  <w:num w:numId="22">
    <w:abstractNumId w:val="6"/>
  </w:num>
  <w:num w:numId="23">
    <w:abstractNumId w:val="6"/>
  </w:num>
  <w:num w:numId="24">
    <w:abstractNumId w:val="5"/>
  </w:num>
  <w:num w:numId="25">
    <w:abstractNumId w:val="5"/>
  </w:num>
  <w:num w:numId="26">
    <w:abstractNumId w:val="4"/>
  </w:num>
  <w:num w:numId="27">
    <w:abstractNumId w:val="4"/>
  </w:num>
  <w:num w:numId="28">
    <w:abstractNumId w:val="8"/>
  </w:num>
  <w:num w:numId="29">
    <w:abstractNumId w:val="8"/>
  </w:num>
  <w:num w:numId="30">
    <w:abstractNumId w:val="3"/>
  </w:num>
  <w:num w:numId="31">
    <w:abstractNumId w:val="3"/>
  </w:num>
  <w:num w:numId="32">
    <w:abstractNumId w:val="2"/>
  </w:num>
  <w:num w:numId="33">
    <w:abstractNumId w:val="2"/>
  </w:num>
  <w:num w:numId="34">
    <w:abstractNumId w:val="1"/>
  </w:num>
  <w:num w:numId="35">
    <w:abstractNumId w:val="1"/>
  </w:num>
  <w:num w:numId="36">
    <w:abstractNumId w:val="0"/>
  </w:num>
  <w:num w:numId="37">
    <w:abstractNumId w:val="0"/>
  </w:num>
  <w:num w:numId="38">
    <w:abstractNumId w:val="13"/>
  </w:num>
  <w:num w:numId="39">
    <w:abstractNumId w:val="13"/>
  </w:num>
  <w:num w:numId="40">
    <w:abstractNumId w:val="11"/>
  </w:num>
  <w:num w:numId="41">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14"/>
  </w:num>
  <w:num w:numId="43">
    <w:abstractNumId w:val="28"/>
  </w:num>
  <w:num w:numId="44">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6">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8"/>
    <w:lvlOverride w:ilvl="0">
      <w:lvl w:ilvl="0">
        <w:start w:val="1"/>
        <w:numFmt w:val="decimal"/>
        <w:lvlText w:val="Chapter %1"/>
        <w:lvlJc w:val="left"/>
        <w:pPr>
          <w:tabs>
            <w:tab w:val="num" w:pos="3545"/>
          </w:tabs>
          <w:ind w:left="2411" w:firstLine="0"/>
        </w:pPr>
        <w:rPr>
          <w:rFonts w:hint="default"/>
        </w:rPr>
      </w:lvl>
    </w:lvlOverride>
    <w:lvlOverride w:ilvl="1">
      <w:lvl w:ilvl="1">
        <w:start w:val="1"/>
        <w:numFmt w:val="decimal"/>
        <w:lvlText w:val="%1.%2"/>
        <w:lvlJc w:val="left"/>
        <w:pPr>
          <w:tabs>
            <w:tab w:val="num" w:pos="1985"/>
          </w:tabs>
          <w:ind w:left="1134" w:firstLine="0"/>
        </w:pPr>
        <w:rPr>
          <w:rFonts w:hint="default"/>
          <w:sz w:val="22"/>
          <w:szCs w:val="22"/>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b w:val="0"/>
          <w:i w:val="0"/>
          <w:sz w:val="22"/>
          <w:szCs w:val="22"/>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5"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28"/>
    <w:lvlOverride w:ilvl="1">
      <w:lvl w:ilvl="1">
        <w:start w:val="1"/>
        <w:numFmt w:val="decimal"/>
        <w:lvlText w:val="%1.%2"/>
        <w:lvlJc w:val="left"/>
        <w:pPr>
          <w:tabs>
            <w:tab w:val="num" w:pos="1985"/>
          </w:tabs>
          <w:ind w:left="1134" w:firstLine="0"/>
        </w:pPr>
        <w:rPr>
          <w:rFonts w:hint="default"/>
          <w:b w:val="0"/>
        </w:rPr>
      </w:lvl>
    </w:lvlOverride>
    <w:lvlOverride w:ilvl="2">
      <w:lvl w:ilvl="2">
        <w:start w:val="1"/>
        <w:numFmt w:val="decimal"/>
        <w:lvlRestart w:val="1"/>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0">
    <w:abstractNumId w:val="28"/>
    <w:lvlOverride w:ilvl="0">
      <w:startOverride w:val="1"/>
      <w:lvl w:ilvl="0">
        <w:start w:val="1"/>
        <w:numFmt w:val="decimal"/>
        <w:lvlText w:val="Chapter %1"/>
        <w:lvlJc w:val="left"/>
        <w:pPr>
          <w:tabs>
            <w:tab w:val="num" w:pos="1134"/>
          </w:tabs>
          <w:ind w:left="0" w:firstLine="0"/>
        </w:pPr>
        <w:rPr>
          <w:rFonts w:hint="default"/>
        </w:rPr>
      </w:lvl>
    </w:lvlOverride>
    <w:lvlOverride w:ilvl="1">
      <w:startOverride w:val="1"/>
      <w:lvl w:ilvl="1">
        <w:start w:val="1"/>
        <w:numFmt w:val="decimal"/>
        <w:lvlText w:val="%1.%2"/>
        <w:lvlJc w:val="left"/>
        <w:pPr>
          <w:tabs>
            <w:tab w:val="num" w:pos="1985"/>
          </w:tabs>
          <w:ind w:left="1134" w:firstLine="0"/>
        </w:pPr>
        <w:rPr>
          <w:rFonts w:hint="default"/>
        </w:rPr>
      </w:lvl>
    </w:lvlOverride>
    <w:lvlOverride w:ilvl="2">
      <w:startOverride w:val="1"/>
      <w:lvl w:ilvl="2">
        <w:start w:val="1"/>
        <w:numFmt w:val="decimal"/>
        <w:lvlRestart w:val="1"/>
        <w:suff w:val="nothing"/>
        <w:lvlText w:val="Diagram %1.%3"/>
        <w:lvlJc w:val="left"/>
        <w:pPr>
          <w:ind w:left="1134" w:firstLine="0"/>
        </w:pPr>
        <w:rPr>
          <w:rFonts w:hint="default"/>
        </w:rPr>
      </w:lvl>
    </w:lvlOverride>
    <w:lvlOverride w:ilvl="3">
      <w:startOverride w:val="1"/>
      <w:lvl w:ilvl="3">
        <w:start w:val="1"/>
        <w:numFmt w:val="decimal"/>
        <w:lvlRestart w:val="1"/>
        <w:suff w:val="nothing"/>
        <w:lvlText w:val="Example %1.%4"/>
        <w:lvlJc w:val="left"/>
        <w:pPr>
          <w:ind w:left="1134" w:firstLine="0"/>
        </w:pPr>
        <w:rPr>
          <w:rFonts w:hint="default"/>
        </w:rPr>
      </w:lvl>
    </w:lvlOverride>
    <w:lvlOverride w:ilvl="4">
      <w:startOverride w:val="1"/>
      <w:lvl w:ilvl="4">
        <w:start w:val="1"/>
        <w:numFmt w:val="decimal"/>
        <w:lvlRestart w:val="1"/>
        <w:suff w:val="nothing"/>
        <w:lvlText w:val="Table %1.%5"/>
        <w:lvlJc w:val="left"/>
        <w:pPr>
          <w:ind w:left="1134"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1">
    <w:abstractNumId w:val="28"/>
    <w:lvlOverride w:ilvl="0">
      <w:startOverride w:val="1"/>
      <w:lvl w:ilvl="0">
        <w:start w:val="1"/>
        <w:numFmt w:val="decimal"/>
        <w:lvlText w:val="Chapter %1"/>
        <w:lvlJc w:val="left"/>
        <w:pPr>
          <w:tabs>
            <w:tab w:val="num" w:pos="1134"/>
          </w:tabs>
          <w:ind w:left="0" w:firstLine="0"/>
        </w:pPr>
        <w:rPr>
          <w:rFonts w:hint="default"/>
        </w:rPr>
      </w:lvl>
    </w:lvlOverride>
    <w:lvlOverride w:ilvl="1">
      <w:startOverride w:val="1"/>
      <w:lvl w:ilvl="1">
        <w:start w:val="1"/>
        <w:numFmt w:val="decimal"/>
        <w:lvlText w:val="%1.%2"/>
        <w:lvlJc w:val="left"/>
        <w:pPr>
          <w:tabs>
            <w:tab w:val="num" w:pos="1985"/>
          </w:tabs>
          <w:ind w:left="1134" w:firstLine="0"/>
        </w:pPr>
        <w:rPr>
          <w:rFonts w:hint="default"/>
        </w:rPr>
      </w:lvl>
    </w:lvlOverride>
    <w:lvlOverride w:ilvl="2">
      <w:startOverride w:val="1"/>
      <w:lvl w:ilvl="2">
        <w:start w:val="1"/>
        <w:numFmt w:val="decimal"/>
        <w:lvlRestart w:val="1"/>
        <w:suff w:val="nothing"/>
        <w:lvlText w:val="Diagram %1.%3"/>
        <w:lvlJc w:val="left"/>
        <w:pPr>
          <w:ind w:left="1134" w:firstLine="0"/>
        </w:pPr>
        <w:rPr>
          <w:rFonts w:hint="default"/>
        </w:rPr>
      </w:lvl>
    </w:lvlOverride>
    <w:lvlOverride w:ilvl="3">
      <w:startOverride w:val="1"/>
      <w:lvl w:ilvl="3">
        <w:start w:val="1"/>
        <w:numFmt w:val="decimal"/>
        <w:lvlRestart w:val="1"/>
        <w:suff w:val="nothing"/>
        <w:lvlText w:val="Example %1.%4"/>
        <w:lvlJc w:val="left"/>
        <w:pPr>
          <w:ind w:left="1134" w:firstLine="0"/>
        </w:pPr>
        <w:rPr>
          <w:rFonts w:hint="default"/>
        </w:rPr>
      </w:lvl>
    </w:lvlOverride>
    <w:lvlOverride w:ilvl="4">
      <w:startOverride w:val="1"/>
      <w:lvl w:ilvl="4">
        <w:start w:val="1"/>
        <w:numFmt w:val="decimal"/>
        <w:lvlRestart w:val="1"/>
        <w:suff w:val="nothing"/>
        <w:lvlText w:val="Table %1.%5"/>
        <w:lvlJc w:val="left"/>
        <w:pPr>
          <w:ind w:left="1134"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2">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3">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4">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5">
    <w:abstractNumId w:val="28"/>
    <w:lvlOverride w:ilvl="1">
      <w:lvl w:ilvl="1">
        <w:start w:val="1"/>
        <w:numFmt w:val="decimal"/>
        <w:lvlText w:val="%1.%2"/>
        <w:lvlJc w:val="left"/>
        <w:pPr>
          <w:tabs>
            <w:tab w:val="num" w:pos="1985"/>
          </w:tabs>
          <w:ind w:left="1134" w:firstLine="0"/>
        </w:pPr>
        <w:rPr>
          <w:rFonts w:hint="default"/>
          <w:b w:val="0"/>
        </w:rPr>
      </w:lvl>
    </w:lvlOverride>
    <w:lvlOverride w:ilvl="2">
      <w:lvl w:ilvl="2">
        <w:start w:val="1"/>
        <w:numFmt w:val="decimal"/>
        <w:lvlRestart w:val="1"/>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6">
    <w:abstractNumId w:val="28"/>
    <w:lvlOverride w:ilvl="1">
      <w:lvl w:ilvl="1">
        <w:start w:val="1"/>
        <w:numFmt w:val="decimal"/>
        <w:lvlText w:val="%1.%2"/>
        <w:lvlJc w:val="left"/>
        <w:pPr>
          <w:tabs>
            <w:tab w:val="num" w:pos="1985"/>
          </w:tabs>
          <w:ind w:left="1134" w:firstLine="0"/>
        </w:pPr>
        <w:rPr>
          <w:rFonts w:hint="default"/>
          <w:b w:val="0"/>
        </w:rPr>
      </w:lvl>
    </w:lvlOverride>
    <w:lvlOverride w:ilvl="2">
      <w:lvl w:ilvl="2">
        <w:start w:val="1"/>
        <w:numFmt w:val="decimal"/>
        <w:lvlRestart w:val="1"/>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7">
    <w:abstractNumId w:val="28"/>
    <w:lvlOverride w:ilvl="1">
      <w:lvl w:ilvl="1">
        <w:start w:val="1"/>
        <w:numFmt w:val="decimal"/>
        <w:lvlText w:val="%1.%2"/>
        <w:lvlJc w:val="left"/>
        <w:pPr>
          <w:tabs>
            <w:tab w:val="num" w:pos="1985"/>
          </w:tabs>
          <w:ind w:left="1134" w:firstLine="0"/>
        </w:pPr>
        <w:rPr>
          <w:rFonts w:hint="default"/>
          <w:b w:val="0"/>
        </w:rPr>
      </w:lvl>
    </w:lvlOverride>
    <w:lvlOverride w:ilvl="2">
      <w:lvl w:ilvl="2">
        <w:start w:val="1"/>
        <w:numFmt w:val="decimal"/>
        <w:lvlRestart w:val="1"/>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8">
    <w:abstractNumId w:val="28"/>
    <w:lvlOverride w:ilvl="2">
      <w:lvl w:ilvl="2">
        <w:start w:val="1"/>
        <w:numFmt w:val="decimal"/>
        <w:lvlRestart w:val="1"/>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9">
    <w:abstractNumId w:val="28"/>
    <w:lvlOverride w:ilvl="1">
      <w:lvl w:ilvl="1">
        <w:start w:val="1"/>
        <w:numFmt w:val="decimal"/>
        <w:lvlText w:val="%1.%2"/>
        <w:lvlJc w:val="left"/>
        <w:pPr>
          <w:tabs>
            <w:tab w:val="num" w:pos="1985"/>
          </w:tabs>
          <w:ind w:left="1134" w:firstLine="0"/>
        </w:pPr>
        <w:rPr>
          <w:rFonts w:hint="default"/>
          <w:b w:val="0"/>
        </w:rPr>
      </w:lvl>
    </w:lvlOverride>
    <w:lvlOverride w:ilvl="2">
      <w:lvl w:ilvl="2">
        <w:start w:val="1"/>
        <w:numFmt w:val="decimal"/>
        <w:lvlRestart w:val="1"/>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0">
    <w:abstractNumId w:val="17"/>
  </w:num>
  <w:num w:numId="61">
    <w:abstractNumId w:val="21"/>
  </w:num>
  <w:num w:numId="62">
    <w:abstractNumId w:val="28"/>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3">
    <w:abstractNumId w:val="20"/>
  </w:num>
  <w:num w:numId="64">
    <w:abstractNumId w:val="36"/>
  </w:num>
  <w:num w:numId="65">
    <w:abstractNumId w:val="10"/>
  </w:num>
  <w:num w:numId="66">
    <w:abstractNumId w:val="32"/>
  </w:num>
  <w:num w:numId="67">
    <w:abstractNumId w:val="21"/>
  </w:num>
  <w:num w:numId="68">
    <w:abstractNumId w:val="25"/>
  </w:num>
  <w:num w:numId="69">
    <w:abstractNumId w:val="21"/>
  </w:num>
  <w:num w:numId="70">
    <w:abstractNumId w:val="34"/>
  </w:num>
  <w:num w:numId="71">
    <w:abstractNumId w:val="30"/>
  </w:num>
  <w:num w:numId="72">
    <w:abstractNumId w:val="19"/>
  </w:num>
  <w:num w:numId="73">
    <w:abstractNumId w:val="15"/>
  </w:num>
  <w:num w:numId="74">
    <w:abstractNumId w:val="26"/>
  </w:num>
  <w:num w:numId="75">
    <w:abstractNumId w:val="31"/>
  </w:num>
  <w:num w:numId="76">
    <w:abstractNumId w:val="21"/>
  </w:num>
  <w:num w:numId="77">
    <w:abstractNumId w:val="21"/>
  </w:num>
  <w:num w:numId="78">
    <w:abstractNumId w:val="29"/>
  </w:num>
  <w:num w:numId="79">
    <w:abstractNumId w:val="28"/>
    <w:lvlOverride w:ilvl="0">
      <w:lvl w:ilvl="0">
        <w:start w:val="1"/>
        <w:numFmt w:val="decimal"/>
        <w:lvlText w:val="Chapter %1"/>
        <w:lvlJc w:val="left"/>
        <w:pPr>
          <w:tabs>
            <w:tab w:val="num" w:pos="1134"/>
          </w:tabs>
          <w:ind w:left="0" w:firstLine="0"/>
        </w:pPr>
        <w:rPr>
          <w:rFonts w:hint="default"/>
          <w:b/>
          <w:i/>
        </w:rPr>
      </w:lvl>
    </w:lvlOverride>
    <w:lvlOverride w:ilvl="1">
      <w:lvl w:ilvl="1">
        <w:start w:val="1"/>
        <w:numFmt w:val="decimal"/>
        <w:lvlText w:val="%1.%2"/>
        <w:lvlJc w:val="left"/>
        <w:pPr>
          <w:tabs>
            <w:tab w:val="num" w:pos="1985"/>
          </w:tabs>
          <w:ind w:left="1134" w:firstLine="0"/>
        </w:pPr>
        <w:rPr>
          <w:rFonts w:hint="default"/>
          <w:b w:val="0"/>
          <w:sz w:val="22"/>
          <w:szCs w:val="22"/>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defaultTabStop w:val="720"/>
  <w:evenAndOddHeaders/>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E73"/>
    <w:rsid w:val="00001014"/>
    <w:rsid w:val="00001CF7"/>
    <w:rsid w:val="00003EBB"/>
    <w:rsid w:val="00005928"/>
    <w:rsid w:val="00006DEF"/>
    <w:rsid w:val="000104A2"/>
    <w:rsid w:val="00010DFD"/>
    <w:rsid w:val="00011CE6"/>
    <w:rsid w:val="000127B8"/>
    <w:rsid w:val="00014711"/>
    <w:rsid w:val="000178EA"/>
    <w:rsid w:val="0002054A"/>
    <w:rsid w:val="00021514"/>
    <w:rsid w:val="00022562"/>
    <w:rsid w:val="00022A4E"/>
    <w:rsid w:val="0002466A"/>
    <w:rsid w:val="00027896"/>
    <w:rsid w:val="0003062B"/>
    <w:rsid w:val="00030A40"/>
    <w:rsid w:val="00031A36"/>
    <w:rsid w:val="00031BEF"/>
    <w:rsid w:val="00032517"/>
    <w:rsid w:val="00041E34"/>
    <w:rsid w:val="00042B88"/>
    <w:rsid w:val="000438A4"/>
    <w:rsid w:val="00044853"/>
    <w:rsid w:val="000473F2"/>
    <w:rsid w:val="0005120B"/>
    <w:rsid w:val="000521AA"/>
    <w:rsid w:val="000529A4"/>
    <w:rsid w:val="00052DA2"/>
    <w:rsid w:val="0005535E"/>
    <w:rsid w:val="0005667A"/>
    <w:rsid w:val="00056B9A"/>
    <w:rsid w:val="00056FCB"/>
    <w:rsid w:val="0006010B"/>
    <w:rsid w:val="00061ADE"/>
    <w:rsid w:val="00061C82"/>
    <w:rsid w:val="00066B16"/>
    <w:rsid w:val="00067B84"/>
    <w:rsid w:val="0007128A"/>
    <w:rsid w:val="00073E92"/>
    <w:rsid w:val="000740A2"/>
    <w:rsid w:val="00076142"/>
    <w:rsid w:val="00076172"/>
    <w:rsid w:val="000766FD"/>
    <w:rsid w:val="00076792"/>
    <w:rsid w:val="000774ED"/>
    <w:rsid w:val="00077F05"/>
    <w:rsid w:val="000806CA"/>
    <w:rsid w:val="000912DE"/>
    <w:rsid w:val="00092B77"/>
    <w:rsid w:val="00092D58"/>
    <w:rsid w:val="00094FA2"/>
    <w:rsid w:val="00096340"/>
    <w:rsid w:val="00097794"/>
    <w:rsid w:val="000A0820"/>
    <w:rsid w:val="000A522E"/>
    <w:rsid w:val="000A5507"/>
    <w:rsid w:val="000A56CC"/>
    <w:rsid w:val="000A596C"/>
    <w:rsid w:val="000A5B0C"/>
    <w:rsid w:val="000A786E"/>
    <w:rsid w:val="000A7BD4"/>
    <w:rsid w:val="000B0210"/>
    <w:rsid w:val="000B049A"/>
    <w:rsid w:val="000B0F3E"/>
    <w:rsid w:val="000B14BB"/>
    <w:rsid w:val="000B54BA"/>
    <w:rsid w:val="000B5BD2"/>
    <w:rsid w:val="000C0E98"/>
    <w:rsid w:val="000C1CC1"/>
    <w:rsid w:val="000C25AE"/>
    <w:rsid w:val="000C2A9D"/>
    <w:rsid w:val="000C3118"/>
    <w:rsid w:val="000C3271"/>
    <w:rsid w:val="000C4252"/>
    <w:rsid w:val="000C44D7"/>
    <w:rsid w:val="000C4876"/>
    <w:rsid w:val="000C543B"/>
    <w:rsid w:val="000C719F"/>
    <w:rsid w:val="000C71D8"/>
    <w:rsid w:val="000C71F6"/>
    <w:rsid w:val="000D04A2"/>
    <w:rsid w:val="000D2E77"/>
    <w:rsid w:val="000D3ADE"/>
    <w:rsid w:val="000D3B19"/>
    <w:rsid w:val="000D4327"/>
    <w:rsid w:val="000D71F4"/>
    <w:rsid w:val="000D7B1D"/>
    <w:rsid w:val="000E1934"/>
    <w:rsid w:val="000E2167"/>
    <w:rsid w:val="000E4B50"/>
    <w:rsid w:val="000E54C1"/>
    <w:rsid w:val="000E7EF9"/>
    <w:rsid w:val="000F1148"/>
    <w:rsid w:val="000F28E8"/>
    <w:rsid w:val="000F2EF4"/>
    <w:rsid w:val="000F32CF"/>
    <w:rsid w:val="000F404C"/>
    <w:rsid w:val="000F48C2"/>
    <w:rsid w:val="000F4A7E"/>
    <w:rsid w:val="000F5E59"/>
    <w:rsid w:val="000F76B3"/>
    <w:rsid w:val="000F7924"/>
    <w:rsid w:val="001008C7"/>
    <w:rsid w:val="00101372"/>
    <w:rsid w:val="001036B8"/>
    <w:rsid w:val="00104225"/>
    <w:rsid w:val="00104A8D"/>
    <w:rsid w:val="00104F65"/>
    <w:rsid w:val="0010557C"/>
    <w:rsid w:val="00106526"/>
    <w:rsid w:val="001069C8"/>
    <w:rsid w:val="00107A5E"/>
    <w:rsid w:val="00110A3F"/>
    <w:rsid w:val="0011265D"/>
    <w:rsid w:val="0011762E"/>
    <w:rsid w:val="00120AE2"/>
    <w:rsid w:val="00120AE6"/>
    <w:rsid w:val="001213DA"/>
    <w:rsid w:val="00121B13"/>
    <w:rsid w:val="00121EE7"/>
    <w:rsid w:val="00122C1E"/>
    <w:rsid w:val="00122FF2"/>
    <w:rsid w:val="00123B9E"/>
    <w:rsid w:val="00123EB5"/>
    <w:rsid w:val="001271FA"/>
    <w:rsid w:val="00127BE8"/>
    <w:rsid w:val="001306DB"/>
    <w:rsid w:val="001323D2"/>
    <w:rsid w:val="00133007"/>
    <w:rsid w:val="00133AC1"/>
    <w:rsid w:val="001347A4"/>
    <w:rsid w:val="0013704A"/>
    <w:rsid w:val="00137739"/>
    <w:rsid w:val="00137D19"/>
    <w:rsid w:val="00142BB1"/>
    <w:rsid w:val="0014305B"/>
    <w:rsid w:val="00143707"/>
    <w:rsid w:val="001447CA"/>
    <w:rsid w:val="00147086"/>
    <w:rsid w:val="001503B4"/>
    <w:rsid w:val="00153B40"/>
    <w:rsid w:val="001549E9"/>
    <w:rsid w:val="00154ACC"/>
    <w:rsid w:val="001570FA"/>
    <w:rsid w:val="00157348"/>
    <w:rsid w:val="00157FB3"/>
    <w:rsid w:val="00160297"/>
    <w:rsid w:val="00161E3C"/>
    <w:rsid w:val="001629CA"/>
    <w:rsid w:val="0016466E"/>
    <w:rsid w:val="001654DD"/>
    <w:rsid w:val="001708E1"/>
    <w:rsid w:val="001709F0"/>
    <w:rsid w:val="001722A7"/>
    <w:rsid w:val="00172A9F"/>
    <w:rsid w:val="00172B02"/>
    <w:rsid w:val="00172C85"/>
    <w:rsid w:val="00173E1A"/>
    <w:rsid w:val="00174E60"/>
    <w:rsid w:val="001753F4"/>
    <w:rsid w:val="001760D5"/>
    <w:rsid w:val="00176C90"/>
    <w:rsid w:val="00177B8D"/>
    <w:rsid w:val="00180409"/>
    <w:rsid w:val="00182685"/>
    <w:rsid w:val="00182710"/>
    <w:rsid w:val="001827E7"/>
    <w:rsid w:val="00185537"/>
    <w:rsid w:val="00190D84"/>
    <w:rsid w:val="001929F4"/>
    <w:rsid w:val="00192C65"/>
    <w:rsid w:val="00193B4E"/>
    <w:rsid w:val="00193FBB"/>
    <w:rsid w:val="00194027"/>
    <w:rsid w:val="001943E6"/>
    <w:rsid w:val="001957BD"/>
    <w:rsid w:val="001974A9"/>
    <w:rsid w:val="001978D2"/>
    <w:rsid w:val="00197FE5"/>
    <w:rsid w:val="001A263B"/>
    <w:rsid w:val="001A289F"/>
    <w:rsid w:val="001A320D"/>
    <w:rsid w:val="001A4F27"/>
    <w:rsid w:val="001A710D"/>
    <w:rsid w:val="001A7F53"/>
    <w:rsid w:val="001B053D"/>
    <w:rsid w:val="001B4003"/>
    <w:rsid w:val="001B6A46"/>
    <w:rsid w:val="001B7211"/>
    <w:rsid w:val="001C1751"/>
    <w:rsid w:val="001C1C00"/>
    <w:rsid w:val="001C1E5A"/>
    <w:rsid w:val="001C5E2A"/>
    <w:rsid w:val="001C5F9A"/>
    <w:rsid w:val="001C7570"/>
    <w:rsid w:val="001C7EF1"/>
    <w:rsid w:val="001D0448"/>
    <w:rsid w:val="001D0F8B"/>
    <w:rsid w:val="001D3F56"/>
    <w:rsid w:val="001D595C"/>
    <w:rsid w:val="001D7324"/>
    <w:rsid w:val="001D7447"/>
    <w:rsid w:val="001D7E39"/>
    <w:rsid w:val="001E0C93"/>
    <w:rsid w:val="001E26AE"/>
    <w:rsid w:val="001E5CDE"/>
    <w:rsid w:val="001E5EBA"/>
    <w:rsid w:val="001E6551"/>
    <w:rsid w:val="001E79B5"/>
    <w:rsid w:val="001F0266"/>
    <w:rsid w:val="001F20BF"/>
    <w:rsid w:val="001F29B9"/>
    <w:rsid w:val="001F2A7A"/>
    <w:rsid w:val="001F400C"/>
    <w:rsid w:val="001F5609"/>
    <w:rsid w:val="00200FE6"/>
    <w:rsid w:val="00203BEE"/>
    <w:rsid w:val="0020504E"/>
    <w:rsid w:val="00212D6B"/>
    <w:rsid w:val="0021351B"/>
    <w:rsid w:val="00213BE4"/>
    <w:rsid w:val="002152A0"/>
    <w:rsid w:val="002154DF"/>
    <w:rsid w:val="00217B8D"/>
    <w:rsid w:val="0022059A"/>
    <w:rsid w:val="002219A6"/>
    <w:rsid w:val="0022502E"/>
    <w:rsid w:val="00225904"/>
    <w:rsid w:val="0022621E"/>
    <w:rsid w:val="00226AAE"/>
    <w:rsid w:val="0023072A"/>
    <w:rsid w:val="00230CE1"/>
    <w:rsid w:val="00230D49"/>
    <w:rsid w:val="00231025"/>
    <w:rsid w:val="00232840"/>
    <w:rsid w:val="00232E3C"/>
    <w:rsid w:val="00236637"/>
    <w:rsid w:val="00237CCB"/>
    <w:rsid w:val="002522D9"/>
    <w:rsid w:val="002528A3"/>
    <w:rsid w:val="00252ED2"/>
    <w:rsid w:val="0025376A"/>
    <w:rsid w:val="002562B7"/>
    <w:rsid w:val="00256F07"/>
    <w:rsid w:val="002601C7"/>
    <w:rsid w:val="00260821"/>
    <w:rsid w:val="00260B31"/>
    <w:rsid w:val="00261CC7"/>
    <w:rsid w:val="00262491"/>
    <w:rsid w:val="00262F01"/>
    <w:rsid w:val="00264E91"/>
    <w:rsid w:val="0026609B"/>
    <w:rsid w:val="0026711C"/>
    <w:rsid w:val="00267D54"/>
    <w:rsid w:val="00273F99"/>
    <w:rsid w:val="002746A4"/>
    <w:rsid w:val="002754C8"/>
    <w:rsid w:val="0028232D"/>
    <w:rsid w:val="002826D5"/>
    <w:rsid w:val="0029052E"/>
    <w:rsid w:val="00290D45"/>
    <w:rsid w:val="00292A3A"/>
    <w:rsid w:val="002937F8"/>
    <w:rsid w:val="00295825"/>
    <w:rsid w:val="00295ABD"/>
    <w:rsid w:val="00295CEB"/>
    <w:rsid w:val="00296E43"/>
    <w:rsid w:val="00297407"/>
    <w:rsid w:val="002A0A20"/>
    <w:rsid w:val="002A38A8"/>
    <w:rsid w:val="002A3949"/>
    <w:rsid w:val="002A4A95"/>
    <w:rsid w:val="002A516A"/>
    <w:rsid w:val="002A5510"/>
    <w:rsid w:val="002A5B37"/>
    <w:rsid w:val="002A6084"/>
    <w:rsid w:val="002A7E7B"/>
    <w:rsid w:val="002B3543"/>
    <w:rsid w:val="002B4850"/>
    <w:rsid w:val="002B529F"/>
    <w:rsid w:val="002B5EEF"/>
    <w:rsid w:val="002B7D00"/>
    <w:rsid w:val="002C0E21"/>
    <w:rsid w:val="002C31C3"/>
    <w:rsid w:val="002C6B4A"/>
    <w:rsid w:val="002C7680"/>
    <w:rsid w:val="002D0B7C"/>
    <w:rsid w:val="002D30FD"/>
    <w:rsid w:val="002D5EC5"/>
    <w:rsid w:val="002D7290"/>
    <w:rsid w:val="002E0056"/>
    <w:rsid w:val="002E254C"/>
    <w:rsid w:val="002E34D2"/>
    <w:rsid w:val="002E5004"/>
    <w:rsid w:val="002E5F23"/>
    <w:rsid w:val="002E6F91"/>
    <w:rsid w:val="002E7505"/>
    <w:rsid w:val="002F0D2B"/>
    <w:rsid w:val="002F117F"/>
    <w:rsid w:val="002F1D7F"/>
    <w:rsid w:val="002F2F50"/>
    <w:rsid w:val="002F3A54"/>
    <w:rsid w:val="002F5853"/>
    <w:rsid w:val="00300841"/>
    <w:rsid w:val="00301148"/>
    <w:rsid w:val="003042D8"/>
    <w:rsid w:val="003047AF"/>
    <w:rsid w:val="00304ADE"/>
    <w:rsid w:val="00304E79"/>
    <w:rsid w:val="00304EE0"/>
    <w:rsid w:val="00305A46"/>
    <w:rsid w:val="00307165"/>
    <w:rsid w:val="0031151C"/>
    <w:rsid w:val="0031368F"/>
    <w:rsid w:val="0031753E"/>
    <w:rsid w:val="003175C6"/>
    <w:rsid w:val="00320B91"/>
    <w:rsid w:val="00320EB6"/>
    <w:rsid w:val="00321229"/>
    <w:rsid w:val="003222EF"/>
    <w:rsid w:val="003223C7"/>
    <w:rsid w:val="00322716"/>
    <w:rsid w:val="00324A6C"/>
    <w:rsid w:val="00327B01"/>
    <w:rsid w:val="00327CCD"/>
    <w:rsid w:val="00330814"/>
    <w:rsid w:val="003313EF"/>
    <w:rsid w:val="0033179F"/>
    <w:rsid w:val="0033298E"/>
    <w:rsid w:val="00332E06"/>
    <w:rsid w:val="003336AC"/>
    <w:rsid w:val="003353D1"/>
    <w:rsid w:val="00341515"/>
    <w:rsid w:val="00341FE9"/>
    <w:rsid w:val="003421FE"/>
    <w:rsid w:val="0034389F"/>
    <w:rsid w:val="00343F53"/>
    <w:rsid w:val="00344E69"/>
    <w:rsid w:val="0034686B"/>
    <w:rsid w:val="003469A2"/>
    <w:rsid w:val="003470E5"/>
    <w:rsid w:val="00347DA6"/>
    <w:rsid w:val="003531C3"/>
    <w:rsid w:val="00353EAA"/>
    <w:rsid w:val="0035458F"/>
    <w:rsid w:val="00354762"/>
    <w:rsid w:val="00354D8C"/>
    <w:rsid w:val="00354EEC"/>
    <w:rsid w:val="00355CEE"/>
    <w:rsid w:val="00355D10"/>
    <w:rsid w:val="003560C7"/>
    <w:rsid w:val="00360CFD"/>
    <w:rsid w:val="00360EDB"/>
    <w:rsid w:val="00364463"/>
    <w:rsid w:val="00364B4B"/>
    <w:rsid w:val="00365059"/>
    <w:rsid w:val="0036527E"/>
    <w:rsid w:val="00365F7A"/>
    <w:rsid w:val="003663A2"/>
    <w:rsid w:val="00366709"/>
    <w:rsid w:val="00366B86"/>
    <w:rsid w:val="00371EBD"/>
    <w:rsid w:val="0037305C"/>
    <w:rsid w:val="00373C47"/>
    <w:rsid w:val="00375F1D"/>
    <w:rsid w:val="00375F62"/>
    <w:rsid w:val="00377713"/>
    <w:rsid w:val="0037776A"/>
    <w:rsid w:val="003778E7"/>
    <w:rsid w:val="00380BEA"/>
    <w:rsid w:val="003818E0"/>
    <w:rsid w:val="00381A60"/>
    <w:rsid w:val="00382795"/>
    <w:rsid w:val="00383DD9"/>
    <w:rsid w:val="00383E86"/>
    <w:rsid w:val="00384963"/>
    <w:rsid w:val="0039061D"/>
    <w:rsid w:val="00391EE9"/>
    <w:rsid w:val="00392B87"/>
    <w:rsid w:val="003930F8"/>
    <w:rsid w:val="003952F8"/>
    <w:rsid w:val="00396090"/>
    <w:rsid w:val="003965D6"/>
    <w:rsid w:val="003A003C"/>
    <w:rsid w:val="003A0D4B"/>
    <w:rsid w:val="003A6145"/>
    <w:rsid w:val="003A657F"/>
    <w:rsid w:val="003A7E88"/>
    <w:rsid w:val="003B16DA"/>
    <w:rsid w:val="003B419C"/>
    <w:rsid w:val="003B4266"/>
    <w:rsid w:val="003B454A"/>
    <w:rsid w:val="003B49A9"/>
    <w:rsid w:val="003B5C50"/>
    <w:rsid w:val="003B6B47"/>
    <w:rsid w:val="003B77F0"/>
    <w:rsid w:val="003C41EC"/>
    <w:rsid w:val="003C483C"/>
    <w:rsid w:val="003C4F5A"/>
    <w:rsid w:val="003C65DF"/>
    <w:rsid w:val="003C68D5"/>
    <w:rsid w:val="003D0532"/>
    <w:rsid w:val="003D337A"/>
    <w:rsid w:val="003D4E2E"/>
    <w:rsid w:val="003D4F69"/>
    <w:rsid w:val="003D65DC"/>
    <w:rsid w:val="003D7CAC"/>
    <w:rsid w:val="003D7F61"/>
    <w:rsid w:val="003E0061"/>
    <w:rsid w:val="003E142B"/>
    <w:rsid w:val="003E3783"/>
    <w:rsid w:val="003E5AB0"/>
    <w:rsid w:val="003E6640"/>
    <w:rsid w:val="003E70CD"/>
    <w:rsid w:val="003E71D4"/>
    <w:rsid w:val="003E75D8"/>
    <w:rsid w:val="003E7AB0"/>
    <w:rsid w:val="003F0594"/>
    <w:rsid w:val="003F1806"/>
    <w:rsid w:val="003F24CD"/>
    <w:rsid w:val="003F4AD3"/>
    <w:rsid w:val="003F5666"/>
    <w:rsid w:val="003F613A"/>
    <w:rsid w:val="003F64B5"/>
    <w:rsid w:val="004013B7"/>
    <w:rsid w:val="0040464A"/>
    <w:rsid w:val="004046AA"/>
    <w:rsid w:val="00404DC5"/>
    <w:rsid w:val="00405C1F"/>
    <w:rsid w:val="00410C9D"/>
    <w:rsid w:val="004140E5"/>
    <w:rsid w:val="00416A13"/>
    <w:rsid w:val="00417FF6"/>
    <w:rsid w:val="00422C6D"/>
    <w:rsid w:val="00422EDA"/>
    <w:rsid w:val="00422FA2"/>
    <w:rsid w:val="00423378"/>
    <w:rsid w:val="00426019"/>
    <w:rsid w:val="0042793F"/>
    <w:rsid w:val="00427FA5"/>
    <w:rsid w:val="00430BD7"/>
    <w:rsid w:val="004327D1"/>
    <w:rsid w:val="00433E9F"/>
    <w:rsid w:val="0043578A"/>
    <w:rsid w:val="00436506"/>
    <w:rsid w:val="004367D6"/>
    <w:rsid w:val="004379CE"/>
    <w:rsid w:val="00441572"/>
    <w:rsid w:val="00442EEB"/>
    <w:rsid w:val="004445D7"/>
    <w:rsid w:val="00444DF8"/>
    <w:rsid w:val="004477AD"/>
    <w:rsid w:val="004509CE"/>
    <w:rsid w:val="00451439"/>
    <w:rsid w:val="004519EC"/>
    <w:rsid w:val="004521E0"/>
    <w:rsid w:val="00454013"/>
    <w:rsid w:val="00456BAB"/>
    <w:rsid w:val="00457641"/>
    <w:rsid w:val="00457F5E"/>
    <w:rsid w:val="00457F81"/>
    <w:rsid w:val="004617F7"/>
    <w:rsid w:val="004625FA"/>
    <w:rsid w:val="0046488A"/>
    <w:rsid w:val="00465ABF"/>
    <w:rsid w:val="0046625B"/>
    <w:rsid w:val="00467F93"/>
    <w:rsid w:val="004706DC"/>
    <w:rsid w:val="00470E3D"/>
    <w:rsid w:val="004725C6"/>
    <w:rsid w:val="00473873"/>
    <w:rsid w:val="00476300"/>
    <w:rsid w:val="00477290"/>
    <w:rsid w:val="00477AD1"/>
    <w:rsid w:val="00480772"/>
    <w:rsid w:val="00481F4C"/>
    <w:rsid w:val="004834CA"/>
    <w:rsid w:val="00483F4E"/>
    <w:rsid w:val="00484300"/>
    <w:rsid w:val="00486749"/>
    <w:rsid w:val="0049196A"/>
    <w:rsid w:val="00491E8A"/>
    <w:rsid w:val="00493539"/>
    <w:rsid w:val="00494625"/>
    <w:rsid w:val="00494EF1"/>
    <w:rsid w:val="0049626A"/>
    <w:rsid w:val="00497548"/>
    <w:rsid w:val="004A10BF"/>
    <w:rsid w:val="004A1ECF"/>
    <w:rsid w:val="004A1F1A"/>
    <w:rsid w:val="004A2111"/>
    <w:rsid w:val="004A275C"/>
    <w:rsid w:val="004A2C27"/>
    <w:rsid w:val="004A397C"/>
    <w:rsid w:val="004A517C"/>
    <w:rsid w:val="004A5C0A"/>
    <w:rsid w:val="004A61E2"/>
    <w:rsid w:val="004B2D29"/>
    <w:rsid w:val="004B3F26"/>
    <w:rsid w:val="004B530D"/>
    <w:rsid w:val="004B5386"/>
    <w:rsid w:val="004B5E63"/>
    <w:rsid w:val="004B7896"/>
    <w:rsid w:val="004C0AB9"/>
    <w:rsid w:val="004C0D21"/>
    <w:rsid w:val="004C10EC"/>
    <w:rsid w:val="004C1B50"/>
    <w:rsid w:val="004C1BF8"/>
    <w:rsid w:val="004C1FAD"/>
    <w:rsid w:val="004C53DE"/>
    <w:rsid w:val="004C57DF"/>
    <w:rsid w:val="004C5BA9"/>
    <w:rsid w:val="004C5FA8"/>
    <w:rsid w:val="004C6C90"/>
    <w:rsid w:val="004C6E40"/>
    <w:rsid w:val="004C7370"/>
    <w:rsid w:val="004D43A7"/>
    <w:rsid w:val="004D473F"/>
    <w:rsid w:val="004D53A3"/>
    <w:rsid w:val="004E0C1F"/>
    <w:rsid w:val="004E3EB0"/>
    <w:rsid w:val="004E586B"/>
    <w:rsid w:val="004E6F67"/>
    <w:rsid w:val="004E70B8"/>
    <w:rsid w:val="004E7AC8"/>
    <w:rsid w:val="004E7D02"/>
    <w:rsid w:val="004E7EE3"/>
    <w:rsid w:val="004F2ECC"/>
    <w:rsid w:val="004F32EB"/>
    <w:rsid w:val="004F3C00"/>
    <w:rsid w:val="004F3F8A"/>
    <w:rsid w:val="004F44A2"/>
    <w:rsid w:val="004F5DC2"/>
    <w:rsid w:val="004F7573"/>
    <w:rsid w:val="004F7F82"/>
    <w:rsid w:val="00501F72"/>
    <w:rsid w:val="00503A61"/>
    <w:rsid w:val="0050572F"/>
    <w:rsid w:val="00507282"/>
    <w:rsid w:val="00507DFF"/>
    <w:rsid w:val="00516143"/>
    <w:rsid w:val="00517174"/>
    <w:rsid w:val="00521E54"/>
    <w:rsid w:val="0052214B"/>
    <w:rsid w:val="00522820"/>
    <w:rsid w:val="00522E82"/>
    <w:rsid w:val="0052379A"/>
    <w:rsid w:val="00524068"/>
    <w:rsid w:val="005265CD"/>
    <w:rsid w:val="00526967"/>
    <w:rsid w:val="005277BD"/>
    <w:rsid w:val="005316F0"/>
    <w:rsid w:val="00531761"/>
    <w:rsid w:val="005324F3"/>
    <w:rsid w:val="00532653"/>
    <w:rsid w:val="005347D2"/>
    <w:rsid w:val="00534C48"/>
    <w:rsid w:val="00534DBB"/>
    <w:rsid w:val="00535F17"/>
    <w:rsid w:val="0053767E"/>
    <w:rsid w:val="005401A1"/>
    <w:rsid w:val="005408B0"/>
    <w:rsid w:val="00540FBD"/>
    <w:rsid w:val="00544478"/>
    <w:rsid w:val="00544998"/>
    <w:rsid w:val="005455E0"/>
    <w:rsid w:val="00545E7B"/>
    <w:rsid w:val="0054683D"/>
    <w:rsid w:val="005478EB"/>
    <w:rsid w:val="0055086F"/>
    <w:rsid w:val="0055153B"/>
    <w:rsid w:val="00551665"/>
    <w:rsid w:val="00551720"/>
    <w:rsid w:val="005518A9"/>
    <w:rsid w:val="005526BA"/>
    <w:rsid w:val="005526E3"/>
    <w:rsid w:val="005527C1"/>
    <w:rsid w:val="0055423D"/>
    <w:rsid w:val="00556C0C"/>
    <w:rsid w:val="00557312"/>
    <w:rsid w:val="00557DC7"/>
    <w:rsid w:val="00561BD1"/>
    <w:rsid w:val="00561C4C"/>
    <w:rsid w:val="00565D31"/>
    <w:rsid w:val="00566C93"/>
    <w:rsid w:val="00566D89"/>
    <w:rsid w:val="0056712D"/>
    <w:rsid w:val="00567602"/>
    <w:rsid w:val="00570173"/>
    <w:rsid w:val="005713DB"/>
    <w:rsid w:val="005727ED"/>
    <w:rsid w:val="00573454"/>
    <w:rsid w:val="00574425"/>
    <w:rsid w:val="005749C8"/>
    <w:rsid w:val="00574CA0"/>
    <w:rsid w:val="00574FD2"/>
    <w:rsid w:val="00582DC7"/>
    <w:rsid w:val="0058581D"/>
    <w:rsid w:val="0058763F"/>
    <w:rsid w:val="00591806"/>
    <w:rsid w:val="00591A0D"/>
    <w:rsid w:val="00592E0E"/>
    <w:rsid w:val="005934B3"/>
    <w:rsid w:val="00593C1A"/>
    <w:rsid w:val="00593D43"/>
    <w:rsid w:val="00594481"/>
    <w:rsid w:val="00597BE7"/>
    <w:rsid w:val="005A07C3"/>
    <w:rsid w:val="005A12CD"/>
    <w:rsid w:val="005A13D2"/>
    <w:rsid w:val="005A23C8"/>
    <w:rsid w:val="005A496E"/>
    <w:rsid w:val="005A7D62"/>
    <w:rsid w:val="005B037C"/>
    <w:rsid w:val="005B0600"/>
    <w:rsid w:val="005B11DE"/>
    <w:rsid w:val="005B269D"/>
    <w:rsid w:val="005B27C1"/>
    <w:rsid w:val="005B6D1E"/>
    <w:rsid w:val="005B7787"/>
    <w:rsid w:val="005C0245"/>
    <w:rsid w:val="005C1C67"/>
    <w:rsid w:val="005C2392"/>
    <w:rsid w:val="005C65CC"/>
    <w:rsid w:val="005D1173"/>
    <w:rsid w:val="005D1613"/>
    <w:rsid w:val="005D25D3"/>
    <w:rsid w:val="005D2E96"/>
    <w:rsid w:val="005D3A71"/>
    <w:rsid w:val="005D77BC"/>
    <w:rsid w:val="005E100E"/>
    <w:rsid w:val="005E3647"/>
    <w:rsid w:val="005E5377"/>
    <w:rsid w:val="005E53AC"/>
    <w:rsid w:val="005E5459"/>
    <w:rsid w:val="005E5D33"/>
    <w:rsid w:val="005E672B"/>
    <w:rsid w:val="005E6B10"/>
    <w:rsid w:val="005E719E"/>
    <w:rsid w:val="005E7FAA"/>
    <w:rsid w:val="005F0114"/>
    <w:rsid w:val="005F16B6"/>
    <w:rsid w:val="005F2C7F"/>
    <w:rsid w:val="005F328B"/>
    <w:rsid w:val="005F3C5B"/>
    <w:rsid w:val="005F4DA9"/>
    <w:rsid w:val="005F5C01"/>
    <w:rsid w:val="005F7121"/>
    <w:rsid w:val="006037A0"/>
    <w:rsid w:val="00603993"/>
    <w:rsid w:val="00604C38"/>
    <w:rsid w:val="00605903"/>
    <w:rsid w:val="00606F1D"/>
    <w:rsid w:val="00610A9B"/>
    <w:rsid w:val="006121E8"/>
    <w:rsid w:val="00615D5F"/>
    <w:rsid w:val="006168B0"/>
    <w:rsid w:val="006214FD"/>
    <w:rsid w:val="00626E31"/>
    <w:rsid w:val="006278B2"/>
    <w:rsid w:val="00627D41"/>
    <w:rsid w:val="0063127E"/>
    <w:rsid w:val="00631C0D"/>
    <w:rsid w:val="00632DC4"/>
    <w:rsid w:val="00633782"/>
    <w:rsid w:val="00634EFA"/>
    <w:rsid w:val="0063584E"/>
    <w:rsid w:val="00635A3A"/>
    <w:rsid w:val="00635A9F"/>
    <w:rsid w:val="00636364"/>
    <w:rsid w:val="00641255"/>
    <w:rsid w:val="00641FCA"/>
    <w:rsid w:val="00642F7F"/>
    <w:rsid w:val="00645428"/>
    <w:rsid w:val="00647F08"/>
    <w:rsid w:val="00650A67"/>
    <w:rsid w:val="00654217"/>
    <w:rsid w:val="00654C78"/>
    <w:rsid w:val="0065667D"/>
    <w:rsid w:val="006566F5"/>
    <w:rsid w:val="006573D7"/>
    <w:rsid w:val="00660880"/>
    <w:rsid w:val="0066230F"/>
    <w:rsid w:val="00664106"/>
    <w:rsid w:val="006653ED"/>
    <w:rsid w:val="00666B16"/>
    <w:rsid w:val="0066737A"/>
    <w:rsid w:val="00670A85"/>
    <w:rsid w:val="00671EE6"/>
    <w:rsid w:val="00672D3B"/>
    <w:rsid w:val="006744A4"/>
    <w:rsid w:val="00675308"/>
    <w:rsid w:val="006757F4"/>
    <w:rsid w:val="00675BA5"/>
    <w:rsid w:val="00676106"/>
    <w:rsid w:val="00677734"/>
    <w:rsid w:val="00680832"/>
    <w:rsid w:val="006810E1"/>
    <w:rsid w:val="00681AD5"/>
    <w:rsid w:val="00684199"/>
    <w:rsid w:val="00685B73"/>
    <w:rsid w:val="0068668C"/>
    <w:rsid w:val="00686975"/>
    <w:rsid w:val="00687E83"/>
    <w:rsid w:val="00690634"/>
    <w:rsid w:val="006941C8"/>
    <w:rsid w:val="006956B5"/>
    <w:rsid w:val="00695A28"/>
    <w:rsid w:val="0069666E"/>
    <w:rsid w:val="006972CC"/>
    <w:rsid w:val="006A05D6"/>
    <w:rsid w:val="006A085D"/>
    <w:rsid w:val="006A2A56"/>
    <w:rsid w:val="006A5C8F"/>
    <w:rsid w:val="006A5D87"/>
    <w:rsid w:val="006A5F55"/>
    <w:rsid w:val="006A72CB"/>
    <w:rsid w:val="006B142F"/>
    <w:rsid w:val="006B44CE"/>
    <w:rsid w:val="006B45F0"/>
    <w:rsid w:val="006B5979"/>
    <w:rsid w:val="006B7307"/>
    <w:rsid w:val="006B74C2"/>
    <w:rsid w:val="006C0813"/>
    <w:rsid w:val="006C346B"/>
    <w:rsid w:val="006C57DC"/>
    <w:rsid w:val="006C6758"/>
    <w:rsid w:val="006C6D42"/>
    <w:rsid w:val="006D0907"/>
    <w:rsid w:val="006D2BDF"/>
    <w:rsid w:val="006D528F"/>
    <w:rsid w:val="006D535C"/>
    <w:rsid w:val="006D586E"/>
    <w:rsid w:val="006D5C93"/>
    <w:rsid w:val="006E05BB"/>
    <w:rsid w:val="006E1928"/>
    <w:rsid w:val="006E1EA0"/>
    <w:rsid w:val="006E233B"/>
    <w:rsid w:val="006E4744"/>
    <w:rsid w:val="006E6358"/>
    <w:rsid w:val="006E6FAD"/>
    <w:rsid w:val="006F1DAC"/>
    <w:rsid w:val="006F233D"/>
    <w:rsid w:val="006F2778"/>
    <w:rsid w:val="006F5336"/>
    <w:rsid w:val="006F5EF4"/>
    <w:rsid w:val="006F6E73"/>
    <w:rsid w:val="0070166E"/>
    <w:rsid w:val="00702984"/>
    <w:rsid w:val="00703A2A"/>
    <w:rsid w:val="00703F74"/>
    <w:rsid w:val="00704CEE"/>
    <w:rsid w:val="00706CE0"/>
    <w:rsid w:val="00706CE2"/>
    <w:rsid w:val="007070BD"/>
    <w:rsid w:val="007077FB"/>
    <w:rsid w:val="00712E8D"/>
    <w:rsid w:val="00712EFE"/>
    <w:rsid w:val="00716AC6"/>
    <w:rsid w:val="0072152D"/>
    <w:rsid w:val="007217B2"/>
    <w:rsid w:val="00722622"/>
    <w:rsid w:val="00722718"/>
    <w:rsid w:val="00723B27"/>
    <w:rsid w:val="00726565"/>
    <w:rsid w:val="00730A84"/>
    <w:rsid w:val="00730D61"/>
    <w:rsid w:val="00733040"/>
    <w:rsid w:val="00733B7C"/>
    <w:rsid w:val="00734F84"/>
    <w:rsid w:val="007358D7"/>
    <w:rsid w:val="0073631E"/>
    <w:rsid w:val="0074320C"/>
    <w:rsid w:val="00745734"/>
    <w:rsid w:val="00746B46"/>
    <w:rsid w:val="00746E41"/>
    <w:rsid w:val="00747A03"/>
    <w:rsid w:val="00751A4C"/>
    <w:rsid w:val="007525CD"/>
    <w:rsid w:val="00755004"/>
    <w:rsid w:val="007561C5"/>
    <w:rsid w:val="007574E0"/>
    <w:rsid w:val="00760D6A"/>
    <w:rsid w:val="007640D8"/>
    <w:rsid w:val="0076637E"/>
    <w:rsid w:val="007672EC"/>
    <w:rsid w:val="00770F0F"/>
    <w:rsid w:val="00771F80"/>
    <w:rsid w:val="00773B0B"/>
    <w:rsid w:val="00773B68"/>
    <w:rsid w:val="007746A8"/>
    <w:rsid w:val="007746CC"/>
    <w:rsid w:val="007748DC"/>
    <w:rsid w:val="00776657"/>
    <w:rsid w:val="007819F9"/>
    <w:rsid w:val="007834FE"/>
    <w:rsid w:val="00783E51"/>
    <w:rsid w:val="00785A23"/>
    <w:rsid w:val="007866DB"/>
    <w:rsid w:val="00787E7E"/>
    <w:rsid w:val="007916CB"/>
    <w:rsid w:val="00792132"/>
    <w:rsid w:val="0079364E"/>
    <w:rsid w:val="00794B2C"/>
    <w:rsid w:val="007957F4"/>
    <w:rsid w:val="00795A45"/>
    <w:rsid w:val="0079645F"/>
    <w:rsid w:val="00796ACF"/>
    <w:rsid w:val="007A0382"/>
    <w:rsid w:val="007A1811"/>
    <w:rsid w:val="007A40B9"/>
    <w:rsid w:val="007A40DE"/>
    <w:rsid w:val="007A4AC9"/>
    <w:rsid w:val="007B24CC"/>
    <w:rsid w:val="007B29D4"/>
    <w:rsid w:val="007B40E2"/>
    <w:rsid w:val="007B495D"/>
    <w:rsid w:val="007B6091"/>
    <w:rsid w:val="007B6511"/>
    <w:rsid w:val="007C045E"/>
    <w:rsid w:val="007C2588"/>
    <w:rsid w:val="007C2B20"/>
    <w:rsid w:val="007C54C8"/>
    <w:rsid w:val="007C563E"/>
    <w:rsid w:val="007C6120"/>
    <w:rsid w:val="007C6CC6"/>
    <w:rsid w:val="007D00C8"/>
    <w:rsid w:val="007D4366"/>
    <w:rsid w:val="007D46E6"/>
    <w:rsid w:val="007D589A"/>
    <w:rsid w:val="007D78C1"/>
    <w:rsid w:val="007D795A"/>
    <w:rsid w:val="007E45F9"/>
    <w:rsid w:val="007E6598"/>
    <w:rsid w:val="007E66FD"/>
    <w:rsid w:val="007E70B9"/>
    <w:rsid w:val="007E7DB8"/>
    <w:rsid w:val="007F05CD"/>
    <w:rsid w:val="007F07C5"/>
    <w:rsid w:val="007F07FF"/>
    <w:rsid w:val="007F10D5"/>
    <w:rsid w:val="007F191D"/>
    <w:rsid w:val="007F2FFD"/>
    <w:rsid w:val="007F457D"/>
    <w:rsid w:val="007F4D2D"/>
    <w:rsid w:val="007F4DF6"/>
    <w:rsid w:val="007F5FB1"/>
    <w:rsid w:val="007F5FC5"/>
    <w:rsid w:val="007F603F"/>
    <w:rsid w:val="007F7931"/>
    <w:rsid w:val="007F79BD"/>
    <w:rsid w:val="00803DE4"/>
    <w:rsid w:val="00804484"/>
    <w:rsid w:val="008062E2"/>
    <w:rsid w:val="00806B8E"/>
    <w:rsid w:val="008104A3"/>
    <w:rsid w:val="00811BC2"/>
    <w:rsid w:val="00813A51"/>
    <w:rsid w:val="0081638B"/>
    <w:rsid w:val="00816FF0"/>
    <w:rsid w:val="0082171A"/>
    <w:rsid w:val="0082410B"/>
    <w:rsid w:val="00824823"/>
    <w:rsid w:val="00824C10"/>
    <w:rsid w:val="00824D27"/>
    <w:rsid w:val="00825FED"/>
    <w:rsid w:val="00826352"/>
    <w:rsid w:val="0082721E"/>
    <w:rsid w:val="008274C5"/>
    <w:rsid w:val="0082778D"/>
    <w:rsid w:val="00827FCA"/>
    <w:rsid w:val="00830B8B"/>
    <w:rsid w:val="00830ED1"/>
    <w:rsid w:val="00832875"/>
    <w:rsid w:val="00832991"/>
    <w:rsid w:val="00833C17"/>
    <w:rsid w:val="0083510A"/>
    <w:rsid w:val="00840701"/>
    <w:rsid w:val="00840734"/>
    <w:rsid w:val="008430DA"/>
    <w:rsid w:val="0084512F"/>
    <w:rsid w:val="00845319"/>
    <w:rsid w:val="00845CD6"/>
    <w:rsid w:val="00850446"/>
    <w:rsid w:val="008510ED"/>
    <w:rsid w:val="008512A6"/>
    <w:rsid w:val="008512E2"/>
    <w:rsid w:val="00851F23"/>
    <w:rsid w:val="008531FB"/>
    <w:rsid w:val="00857C50"/>
    <w:rsid w:val="00860B45"/>
    <w:rsid w:val="00861F3F"/>
    <w:rsid w:val="00863591"/>
    <w:rsid w:val="00865FCC"/>
    <w:rsid w:val="00870A4A"/>
    <w:rsid w:val="00871721"/>
    <w:rsid w:val="008769D3"/>
    <w:rsid w:val="00882A54"/>
    <w:rsid w:val="00882B55"/>
    <w:rsid w:val="00884751"/>
    <w:rsid w:val="00884A46"/>
    <w:rsid w:val="00886EFE"/>
    <w:rsid w:val="00890622"/>
    <w:rsid w:val="00890A41"/>
    <w:rsid w:val="00892785"/>
    <w:rsid w:val="008964AE"/>
    <w:rsid w:val="008972A0"/>
    <w:rsid w:val="00897643"/>
    <w:rsid w:val="008A0479"/>
    <w:rsid w:val="008A10D3"/>
    <w:rsid w:val="008A146D"/>
    <w:rsid w:val="008A1E23"/>
    <w:rsid w:val="008A60DA"/>
    <w:rsid w:val="008A73C8"/>
    <w:rsid w:val="008A747D"/>
    <w:rsid w:val="008A75B7"/>
    <w:rsid w:val="008A7A22"/>
    <w:rsid w:val="008B12CC"/>
    <w:rsid w:val="008B7F3F"/>
    <w:rsid w:val="008C080F"/>
    <w:rsid w:val="008C2402"/>
    <w:rsid w:val="008C2E03"/>
    <w:rsid w:val="008C4769"/>
    <w:rsid w:val="008C4B7E"/>
    <w:rsid w:val="008C5C93"/>
    <w:rsid w:val="008C7EB2"/>
    <w:rsid w:val="008D0336"/>
    <w:rsid w:val="008D0A8B"/>
    <w:rsid w:val="008D4F94"/>
    <w:rsid w:val="008D76A5"/>
    <w:rsid w:val="008D78FA"/>
    <w:rsid w:val="008E2213"/>
    <w:rsid w:val="008E3BE7"/>
    <w:rsid w:val="008E3DA1"/>
    <w:rsid w:val="008E4675"/>
    <w:rsid w:val="008E4CD1"/>
    <w:rsid w:val="008E6554"/>
    <w:rsid w:val="008E691D"/>
    <w:rsid w:val="008E6E38"/>
    <w:rsid w:val="008E7F91"/>
    <w:rsid w:val="008F0583"/>
    <w:rsid w:val="008F19CA"/>
    <w:rsid w:val="008F1BA0"/>
    <w:rsid w:val="008F3F50"/>
    <w:rsid w:val="008F4DF0"/>
    <w:rsid w:val="008F5283"/>
    <w:rsid w:val="008F5C1F"/>
    <w:rsid w:val="008F713F"/>
    <w:rsid w:val="008F7529"/>
    <w:rsid w:val="00900A5F"/>
    <w:rsid w:val="00900D03"/>
    <w:rsid w:val="009021E0"/>
    <w:rsid w:val="00903ABC"/>
    <w:rsid w:val="00906627"/>
    <w:rsid w:val="00906BC7"/>
    <w:rsid w:val="00907142"/>
    <w:rsid w:val="0091160F"/>
    <w:rsid w:val="00911C92"/>
    <w:rsid w:val="0091276A"/>
    <w:rsid w:val="00913ED2"/>
    <w:rsid w:val="00922E39"/>
    <w:rsid w:val="00923E17"/>
    <w:rsid w:val="0092434A"/>
    <w:rsid w:val="00926979"/>
    <w:rsid w:val="009273AA"/>
    <w:rsid w:val="0092764C"/>
    <w:rsid w:val="00927B56"/>
    <w:rsid w:val="00930699"/>
    <w:rsid w:val="00932CE2"/>
    <w:rsid w:val="00932E84"/>
    <w:rsid w:val="0093363A"/>
    <w:rsid w:val="009341B9"/>
    <w:rsid w:val="00934EF7"/>
    <w:rsid w:val="00937253"/>
    <w:rsid w:val="00942803"/>
    <w:rsid w:val="00944EDD"/>
    <w:rsid w:val="00946477"/>
    <w:rsid w:val="00946586"/>
    <w:rsid w:val="00946B26"/>
    <w:rsid w:val="00947AD3"/>
    <w:rsid w:val="00947B1B"/>
    <w:rsid w:val="00947D78"/>
    <w:rsid w:val="00950215"/>
    <w:rsid w:val="009518EC"/>
    <w:rsid w:val="0095294A"/>
    <w:rsid w:val="00953854"/>
    <w:rsid w:val="009548C8"/>
    <w:rsid w:val="00955803"/>
    <w:rsid w:val="009559AF"/>
    <w:rsid w:val="00956AE8"/>
    <w:rsid w:val="00957431"/>
    <w:rsid w:val="00960437"/>
    <w:rsid w:val="00961C69"/>
    <w:rsid w:val="00963668"/>
    <w:rsid w:val="00963851"/>
    <w:rsid w:val="00963F5B"/>
    <w:rsid w:val="00965812"/>
    <w:rsid w:val="00966E81"/>
    <w:rsid w:val="0097383B"/>
    <w:rsid w:val="009740FC"/>
    <w:rsid w:val="0097564C"/>
    <w:rsid w:val="00976007"/>
    <w:rsid w:val="00976A87"/>
    <w:rsid w:val="009770C9"/>
    <w:rsid w:val="00977595"/>
    <w:rsid w:val="00980A55"/>
    <w:rsid w:val="0098134F"/>
    <w:rsid w:val="00983EAD"/>
    <w:rsid w:val="009842B2"/>
    <w:rsid w:val="00984951"/>
    <w:rsid w:val="0098654D"/>
    <w:rsid w:val="009879F5"/>
    <w:rsid w:val="00987A11"/>
    <w:rsid w:val="00991AA2"/>
    <w:rsid w:val="00992430"/>
    <w:rsid w:val="00992459"/>
    <w:rsid w:val="009926F7"/>
    <w:rsid w:val="009928CA"/>
    <w:rsid w:val="00993076"/>
    <w:rsid w:val="0099331A"/>
    <w:rsid w:val="00996B57"/>
    <w:rsid w:val="00997979"/>
    <w:rsid w:val="00997CBF"/>
    <w:rsid w:val="009A07E5"/>
    <w:rsid w:val="009A3164"/>
    <w:rsid w:val="009A3923"/>
    <w:rsid w:val="009A4A67"/>
    <w:rsid w:val="009A66D6"/>
    <w:rsid w:val="009A6DBA"/>
    <w:rsid w:val="009B216D"/>
    <w:rsid w:val="009B26F0"/>
    <w:rsid w:val="009B3583"/>
    <w:rsid w:val="009B4E43"/>
    <w:rsid w:val="009B4ECC"/>
    <w:rsid w:val="009B5E73"/>
    <w:rsid w:val="009B7F23"/>
    <w:rsid w:val="009C298C"/>
    <w:rsid w:val="009C2FC2"/>
    <w:rsid w:val="009C439A"/>
    <w:rsid w:val="009D0CD8"/>
    <w:rsid w:val="009D20DC"/>
    <w:rsid w:val="009D227F"/>
    <w:rsid w:val="009D33D4"/>
    <w:rsid w:val="009D535F"/>
    <w:rsid w:val="009D7ECD"/>
    <w:rsid w:val="009E1D7D"/>
    <w:rsid w:val="009E216A"/>
    <w:rsid w:val="009E53CA"/>
    <w:rsid w:val="009E7016"/>
    <w:rsid w:val="009E7C86"/>
    <w:rsid w:val="009F1A19"/>
    <w:rsid w:val="009F3AE1"/>
    <w:rsid w:val="009F4809"/>
    <w:rsid w:val="009F51E8"/>
    <w:rsid w:val="009F5711"/>
    <w:rsid w:val="009F6106"/>
    <w:rsid w:val="009F66C7"/>
    <w:rsid w:val="009F689F"/>
    <w:rsid w:val="009F79E5"/>
    <w:rsid w:val="00A008DD"/>
    <w:rsid w:val="00A013DB"/>
    <w:rsid w:val="00A02190"/>
    <w:rsid w:val="00A0399B"/>
    <w:rsid w:val="00A05B14"/>
    <w:rsid w:val="00A0653F"/>
    <w:rsid w:val="00A07489"/>
    <w:rsid w:val="00A07563"/>
    <w:rsid w:val="00A10F77"/>
    <w:rsid w:val="00A12648"/>
    <w:rsid w:val="00A1287E"/>
    <w:rsid w:val="00A1477C"/>
    <w:rsid w:val="00A156E4"/>
    <w:rsid w:val="00A1593A"/>
    <w:rsid w:val="00A17646"/>
    <w:rsid w:val="00A20904"/>
    <w:rsid w:val="00A217B4"/>
    <w:rsid w:val="00A21C58"/>
    <w:rsid w:val="00A22BE5"/>
    <w:rsid w:val="00A22DAF"/>
    <w:rsid w:val="00A2308B"/>
    <w:rsid w:val="00A230CD"/>
    <w:rsid w:val="00A23662"/>
    <w:rsid w:val="00A236C3"/>
    <w:rsid w:val="00A24D5F"/>
    <w:rsid w:val="00A27E46"/>
    <w:rsid w:val="00A30734"/>
    <w:rsid w:val="00A30A86"/>
    <w:rsid w:val="00A325FC"/>
    <w:rsid w:val="00A32EA6"/>
    <w:rsid w:val="00A34C85"/>
    <w:rsid w:val="00A34EC9"/>
    <w:rsid w:val="00A365F4"/>
    <w:rsid w:val="00A4171D"/>
    <w:rsid w:val="00A41EDC"/>
    <w:rsid w:val="00A44283"/>
    <w:rsid w:val="00A44326"/>
    <w:rsid w:val="00A45045"/>
    <w:rsid w:val="00A50A4A"/>
    <w:rsid w:val="00A516E6"/>
    <w:rsid w:val="00A516F9"/>
    <w:rsid w:val="00A54832"/>
    <w:rsid w:val="00A57128"/>
    <w:rsid w:val="00A611E3"/>
    <w:rsid w:val="00A61839"/>
    <w:rsid w:val="00A61CC6"/>
    <w:rsid w:val="00A62094"/>
    <w:rsid w:val="00A66B46"/>
    <w:rsid w:val="00A679AE"/>
    <w:rsid w:val="00A716A2"/>
    <w:rsid w:val="00A71772"/>
    <w:rsid w:val="00A719F0"/>
    <w:rsid w:val="00A72CB2"/>
    <w:rsid w:val="00A74A5E"/>
    <w:rsid w:val="00A74C24"/>
    <w:rsid w:val="00A755CC"/>
    <w:rsid w:val="00A75FAC"/>
    <w:rsid w:val="00A811F1"/>
    <w:rsid w:val="00A81DB7"/>
    <w:rsid w:val="00A81FB8"/>
    <w:rsid w:val="00A823A4"/>
    <w:rsid w:val="00A8350C"/>
    <w:rsid w:val="00A85403"/>
    <w:rsid w:val="00A8577A"/>
    <w:rsid w:val="00A86509"/>
    <w:rsid w:val="00A90227"/>
    <w:rsid w:val="00A91859"/>
    <w:rsid w:val="00A9490C"/>
    <w:rsid w:val="00A9664E"/>
    <w:rsid w:val="00A9766A"/>
    <w:rsid w:val="00A97A22"/>
    <w:rsid w:val="00AA1B5B"/>
    <w:rsid w:val="00AA1E32"/>
    <w:rsid w:val="00AA2888"/>
    <w:rsid w:val="00AA304C"/>
    <w:rsid w:val="00AA3A6F"/>
    <w:rsid w:val="00AA3C51"/>
    <w:rsid w:val="00AA52A2"/>
    <w:rsid w:val="00AA575A"/>
    <w:rsid w:val="00AA6F43"/>
    <w:rsid w:val="00AA731D"/>
    <w:rsid w:val="00AB059B"/>
    <w:rsid w:val="00AB13B0"/>
    <w:rsid w:val="00AB2D2E"/>
    <w:rsid w:val="00AB30C5"/>
    <w:rsid w:val="00AB3EC1"/>
    <w:rsid w:val="00AB5559"/>
    <w:rsid w:val="00AB6388"/>
    <w:rsid w:val="00AC36BB"/>
    <w:rsid w:val="00AC3A19"/>
    <w:rsid w:val="00AC56A7"/>
    <w:rsid w:val="00AC7087"/>
    <w:rsid w:val="00AD0705"/>
    <w:rsid w:val="00AD0E9D"/>
    <w:rsid w:val="00AD2108"/>
    <w:rsid w:val="00AD5AE2"/>
    <w:rsid w:val="00AD5B62"/>
    <w:rsid w:val="00AD5F50"/>
    <w:rsid w:val="00AE0A36"/>
    <w:rsid w:val="00AE1400"/>
    <w:rsid w:val="00AE1536"/>
    <w:rsid w:val="00AE1DBC"/>
    <w:rsid w:val="00AE3734"/>
    <w:rsid w:val="00AE46C9"/>
    <w:rsid w:val="00AE4837"/>
    <w:rsid w:val="00AE5652"/>
    <w:rsid w:val="00AE575A"/>
    <w:rsid w:val="00AE5CCC"/>
    <w:rsid w:val="00AE6E80"/>
    <w:rsid w:val="00AF0057"/>
    <w:rsid w:val="00AF1700"/>
    <w:rsid w:val="00AF4D29"/>
    <w:rsid w:val="00AF5F32"/>
    <w:rsid w:val="00AF6999"/>
    <w:rsid w:val="00AF6C55"/>
    <w:rsid w:val="00AF6CAA"/>
    <w:rsid w:val="00B004E4"/>
    <w:rsid w:val="00B0128A"/>
    <w:rsid w:val="00B02D6C"/>
    <w:rsid w:val="00B040B3"/>
    <w:rsid w:val="00B04AF2"/>
    <w:rsid w:val="00B04DEA"/>
    <w:rsid w:val="00B05717"/>
    <w:rsid w:val="00B0580B"/>
    <w:rsid w:val="00B06108"/>
    <w:rsid w:val="00B06421"/>
    <w:rsid w:val="00B07D87"/>
    <w:rsid w:val="00B100F7"/>
    <w:rsid w:val="00B102B5"/>
    <w:rsid w:val="00B109B4"/>
    <w:rsid w:val="00B110E8"/>
    <w:rsid w:val="00B120A3"/>
    <w:rsid w:val="00B12F83"/>
    <w:rsid w:val="00B13D3A"/>
    <w:rsid w:val="00B156A6"/>
    <w:rsid w:val="00B15D8B"/>
    <w:rsid w:val="00B16ED3"/>
    <w:rsid w:val="00B1757B"/>
    <w:rsid w:val="00B17774"/>
    <w:rsid w:val="00B17C49"/>
    <w:rsid w:val="00B2074B"/>
    <w:rsid w:val="00B207A9"/>
    <w:rsid w:val="00B21F11"/>
    <w:rsid w:val="00B26D1E"/>
    <w:rsid w:val="00B277B0"/>
    <w:rsid w:val="00B27C7F"/>
    <w:rsid w:val="00B326B4"/>
    <w:rsid w:val="00B32705"/>
    <w:rsid w:val="00B32A91"/>
    <w:rsid w:val="00B32C41"/>
    <w:rsid w:val="00B33744"/>
    <w:rsid w:val="00B33FDF"/>
    <w:rsid w:val="00B3584E"/>
    <w:rsid w:val="00B35AD2"/>
    <w:rsid w:val="00B400F7"/>
    <w:rsid w:val="00B42D6A"/>
    <w:rsid w:val="00B43115"/>
    <w:rsid w:val="00B43A53"/>
    <w:rsid w:val="00B4480E"/>
    <w:rsid w:val="00B51243"/>
    <w:rsid w:val="00B51B5F"/>
    <w:rsid w:val="00B53073"/>
    <w:rsid w:val="00B6046A"/>
    <w:rsid w:val="00B60A36"/>
    <w:rsid w:val="00B63885"/>
    <w:rsid w:val="00B64481"/>
    <w:rsid w:val="00B651D3"/>
    <w:rsid w:val="00B6632A"/>
    <w:rsid w:val="00B66871"/>
    <w:rsid w:val="00B717CB"/>
    <w:rsid w:val="00B72AA0"/>
    <w:rsid w:val="00B733E7"/>
    <w:rsid w:val="00B73B84"/>
    <w:rsid w:val="00B75C86"/>
    <w:rsid w:val="00B77980"/>
    <w:rsid w:val="00B80F0E"/>
    <w:rsid w:val="00B81FC5"/>
    <w:rsid w:val="00B82430"/>
    <w:rsid w:val="00B82454"/>
    <w:rsid w:val="00B82BD1"/>
    <w:rsid w:val="00B833EE"/>
    <w:rsid w:val="00B83C9A"/>
    <w:rsid w:val="00B83CDE"/>
    <w:rsid w:val="00B85309"/>
    <w:rsid w:val="00B86633"/>
    <w:rsid w:val="00B86FD8"/>
    <w:rsid w:val="00B8707B"/>
    <w:rsid w:val="00B87D6C"/>
    <w:rsid w:val="00B87EB2"/>
    <w:rsid w:val="00B9205D"/>
    <w:rsid w:val="00B92C9E"/>
    <w:rsid w:val="00B93EE7"/>
    <w:rsid w:val="00BA12F8"/>
    <w:rsid w:val="00BA208B"/>
    <w:rsid w:val="00BA57BD"/>
    <w:rsid w:val="00BA6C3C"/>
    <w:rsid w:val="00BA7D3D"/>
    <w:rsid w:val="00BB0FC7"/>
    <w:rsid w:val="00BB10CE"/>
    <w:rsid w:val="00BB1A66"/>
    <w:rsid w:val="00BB2116"/>
    <w:rsid w:val="00BB2176"/>
    <w:rsid w:val="00BB41AB"/>
    <w:rsid w:val="00BB72FC"/>
    <w:rsid w:val="00BB73B0"/>
    <w:rsid w:val="00BC17BD"/>
    <w:rsid w:val="00BC2DCB"/>
    <w:rsid w:val="00BC5172"/>
    <w:rsid w:val="00BC6F07"/>
    <w:rsid w:val="00BC7321"/>
    <w:rsid w:val="00BD0DC8"/>
    <w:rsid w:val="00BD14A7"/>
    <w:rsid w:val="00BD14CC"/>
    <w:rsid w:val="00BD1D65"/>
    <w:rsid w:val="00BD23BA"/>
    <w:rsid w:val="00BD516F"/>
    <w:rsid w:val="00BD586F"/>
    <w:rsid w:val="00BD6389"/>
    <w:rsid w:val="00BD7151"/>
    <w:rsid w:val="00BE01F6"/>
    <w:rsid w:val="00BE066C"/>
    <w:rsid w:val="00BE0DBF"/>
    <w:rsid w:val="00BE204B"/>
    <w:rsid w:val="00BE27C2"/>
    <w:rsid w:val="00BE317A"/>
    <w:rsid w:val="00BE3518"/>
    <w:rsid w:val="00BE3DCA"/>
    <w:rsid w:val="00BE4F5B"/>
    <w:rsid w:val="00BE5F67"/>
    <w:rsid w:val="00BF0B9B"/>
    <w:rsid w:val="00BF19BB"/>
    <w:rsid w:val="00BF29A4"/>
    <w:rsid w:val="00BF563E"/>
    <w:rsid w:val="00BF5A57"/>
    <w:rsid w:val="00BF5EC7"/>
    <w:rsid w:val="00BF5F72"/>
    <w:rsid w:val="00BF64A5"/>
    <w:rsid w:val="00BF75BC"/>
    <w:rsid w:val="00C00E26"/>
    <w:rsid w:val="00C02566"/>
    <w:rsid w:val="00C026D5"/>
    <w:rsid w:val="00C0296D"/>
    <w:rsid w:val="00C03616"/>
    <w:rsid w:val="00C10887"/>
    <w:rsid w:val="00C126AB"/>
    <w:rsid w:val="00C13359"/>
    <w:rsid w:val="00C141BF"/>
    <w:rsid w:val="00C14CD5"/>
    <w:rsid w:val="00C16134"/>
    <w:rsid w:val="00C16F73"/>
    <w:rsid w:val="00C21B35"/>
    <w:rsid w:val="00C23668"/>
    <w:rsid w:val="00C23F24"/>
    <w:rsid w:val="00C256F1"/>
    <w:rsid w:val="00C263E9"/>
    <w:rsid w:val="00C30301"/>
    <w:rsid w:val="00C3089F"/>
    <w:rsid w:val="00C309B6"/>
    <w:rsid w:val="00C332B7"/>
    <w:rsid w:val="00C3461F"/>
    <w:rsid w:val="00C353BB"/>
    <w:rsid w:val="00C37197"/>
    <w:rsid w:val="00C41D30"/>
    <w:rsid w:val="00C41E22"/>
    <w:rsid w:val="00C438E3"/>
    <w:rsid w:val="00C46434"/>
    <w:rsid w:val="00C46BB0"/>
    <w:rsid w:val="00C46C6D"/>
    <w:rsid w:val="00C46D15"/>
    <w:rsid w:val="00C50C02"/>
    <w:rsid w:val="00C5436A"/>
    <w:rsid w:val="00C545EA"/>
    <w:rsid w:val="00C61798"/>
    <w:rsid w:val="00C623F0"/>
    <w:rsid w:val="00C62C04"/>
    <w:rsid w:val="00C63903"/>
    <w:rsid w:val="00C64D4F"/>
    <w:rsid w:val="00C65A2E"/>
    <w:rsid w:val="00C67FB3"/>
    <w:rsid w:val="00C709CD"/>
    <w:rsid w:val="00C71B03"/>
    <w:rsid w:val="00C71FB4"/>
    <w:rsid w:val="00C72C02"/>
    <w:rsid w:val="00C72D75"/>
    <w:rsid w:val="00C7390D"/>
    <w:rsid w:val="00C743D3"/>
    <w:rsid w:val="00C749BA"/>
    <w:rsid w:val="00C779BE"/>
    <w:rsid w:val="00C80322"/>
    <w:rsid w:val="00C8070B"/>
    <w:rsid w:val="00C80740"/>
    <w:rsid w:val="00C83522"/>
    <w:rsid w:val="00C83EC4"/>
    <w:rsid w:val="00C85334"/>
    <w:rsid w:val="00C85508"/>
    <w:rsid w:val="00C855CD"/>
    <w:rsid w:val="00C85D0B"/>
    <w:rsid w:val="00C872CB"/>
    <w:rsid w:val="00C9398B"/>
    <w:rsid w:val="00C94D74"/>
    <w:rsid w:val="00C95837"/>
    <w:rsid w:val="00C977F0"/>
    <w:rsid w:val="00CA0A6C"/>
    <w:rsid w:val="00CA14B3"/>
    <w:rsid w:val="00CA2C0E"/>
    <w:rsid w:val="00CA2E43"/>
    <w:rsid w:val="00CA3B21"/>
    <w:rsid w:val="00CA4667"/>
    <w:rsid w:val="00CA7E9C"/>
    <w:rsid w:val="00CB1B98"/>
    <w:rsid w:val="00CB3312"/>
    <w:rsid w:val="00CB4BF1"/>
    <w:rsid w:val="00CB6B7C"/>
    <w:rsid w:val="00CB7926"/>
    <w:rsid w:val="00CC098C"/>
    <w:rsid w:val="00CC182A"/>
    <w:rsid w:val="00CC321D"/>
    <w:rsid w:val="00CC348D"/>
    <w:rsid w:val="00CC3510"/>
    <w:rsid w:val="00CC5B20"/>
    <w:rsid w:val="00CC7EED"/>
    <w:rsid w:val="00CD102E"/>
    <w:rsid w:val="00CD1043"/>
    <w:rsid w:val="00CD1112"/>
    <w:rsid w:val="00CD1DA5"/>
    <w:rsid w:val="00CD2841"/>
    <w:rsid w:val="00CD3BC5"/>
    <w:rsid w:val="00CD41C7"/>
    <w:rsid w:val="00CD7B48"/>
    <w:rsid w:val="00CE0BB6"/>
    <w:rsid w:val="00CE263B"/>
    <w:rsid w:val="00CE2663"/>
    <w:rsid w:val="00CE5344"/>
    <w:rsid w:val="00CE647C"/>
    <w:rsid w:val="00CE785F"/>
    <w:rsid w:val="00CF2877"/>
    <w:rsid w:val="00CF67B1"/>
    <w:rsid w:val="00CF74F7"/>
    <w:rsid w:val="00CF7AA0"/>
    <w:rsid w:val="00D000F6"/>
    <w:rsid w:val="00D01026"/>
    <w:rsid w:val="00D01B8B"/>
    <w:rsid w:val="00D04A3C"/>
    <w:rsid w:val="00D06600"/>
    <w:rsid w:val="00D10696"/>
    <w:rsid w:val="00D106D4"/>
    <w:rsid w:val="00D11443"/>
    <w:rsid w:val="00D14C39"/>
    <w:rsid w:val="00D20667"/>
    <w:rsid w:val="00D2385C"/>
    <w:rsid w:val="00D2503E"/>
    <w:rsid w:val="00D257BD"/>
    <w:rsid w:val="00D26809"/>
    <w:rsid w:val="00D26F58"/>
    <w:rsid w:val="00D27514"/>
    <w:rsid w:val="00D276D9"/>
    <w:rsid w:val="00D277BE"/>
    <w:rsid w:val="00D27975"/>
    <w:rsid w:val="00D33D6A"/>
    <w:rsid w:val="00D359C7"/>
    <w:rsid w:val="00D372A6"/>
    <w:rsid w:val="00D40F87"/>
    <w:rsid w:val="00D41AFE"/>
    <w:rsid w:val="00D42283"/>
    <w:rsid w:val="00D42FF2"/>
    <w:rsid w:val="00D46961"/>
    <w:rsid w:val="00D4771D"/>
    <w:rsid w:val="00D50EA3"/>
    <w:rsid w:val="00D51DE4"/>
    <w:rsid w:val="00D526F6"/>
    <w:rsid w:val="00D536A3"/>
    <w:rsid w:val="00D54CD9"/>
    <w:rsid w:val="00D55728"/>
    <w:rsid w:val="00D55817"/>
    <w:rsid w:val="00D56504"/>
    <w:rsid w:val="00D569FF"/>
    <w:rsid w:val="00D57063"/>
    <w:rsid w:val="00D572D0"/>
    <w:rsid w:val="00D57359"/>
    <w:rsid w:val="00D60513"/>
    <w:rsid w:val="00D6072B"/>
    <w:rsid w:val="00D61D7F"/>
    <w:rsid w:val="00D621D7"/>
    <w:rsid w:val="00D667AC"/>
    <w:rsid w:val="00D747B6"/>
    <w:rsid w:val="00D7502D"/>
    <w:rsid w:val="00D7521A"/>
    <w:rsid w:val="00D754B1"/>
    <w:rsid w:val="00D759DA"/>
    <w:rsid w:val="00D82F1F"/>
    <w:rsid w:val="00D83206"/>
    <w:rsid w:val="00D83D5D"/>
    <w:rsid w:val="00D84DAD"/>
    <w:rsid w:val="00D85431"/>
    <w:rsid w:val="00D85EE3"/>
    <w:rsid w:val="00D87C0D"/>
    <w:rsid w:val="00D87E93"/>
    <w:rsid w:val="00D90B4F"/>
    <w:rsid w:val="00D91644"/>
    <w:rsid w:val="00D916BF"/>
    <w:rsid w:val="00D938CF"/>
    <w:rsid w:val="00D93C1C"/>
    <w:rsid w:val="00DA0B3A"/>
    <w:rsid w:val="00DA0FB2"/>
    <w:rsid w:val="00DA1B40"/>
    <w:rsid w:val="00DA4BAF"/>
    <w:rsid w:val="00DA56CB"/>
    <w:rsid w:val="00DB1428"/>
    <w:rsid w:val="00DB2829"/>
    <w:rsid w:val="00DB3868"/>
    <w:rsid w:val="00DB4AF5"/>
    <w:rsid w:val="00DB796C"/>
    <w:rsid w:val="00DC0FD0"/>
    <w:rsid w:val="00DC2D5B"/>
    <w:rsid w:val="00DC3994"/>
    <w:rsid w:val="00DC51B7"/>
    <w:rsid w:val="00DC5C31"/>
    <w:rsid w:val="00DC6C63"/>
    <w:rsid w:val="00DD1599"/>
    <w:rsid w:val="00DD21EF"/>
    <w:rsid w:val="00DD2BCA"/>
    <w:rsid w:val="00DD3526"/>
    <w:rsid w:val="00DD75AC"/>
    <w:rsid w:val="00DE09E8"/>
    <w:rsid w:val="00DE1B0F"/>
    <w:rsid w:val="00DE1BAE"/>
    <w:rsid w:val="00DE2791"/>
    <w:rsid w:val="00DE2BF8"/>
    <w:rsid w:val="00DE2F77"/>
    <w:rsid w:val="00DE33D6"/>
    <w:rsid w:val="00DE374B"/>
    <w:rsid w:val="00DE3DFB"/>
    <w:rsid w:val="00DE4D81"/>
    <w:rsid w:val="00DE4E59"/>
    <w:rsid w:val="00DE55C2"/>
    <w:rsid w:val="00DE5B03"/>
    <w:rsid w:val="00DE5CD5"/>
    <w:rsid w:val="00DF0CA2"/>
    <w:rsid w:val="00DF18EB"/>
    <w:rsid w:val="00DF1E04"/>
    <w:rsid w:val="00DF2264"/>
    <w:rsid w:val="00DF3737"/>
    <w:rsid w:val="00DF631D"/>
    <w:rsid w:val="00DF6504"/>
    <w:rsid w:val="00DF67F9"/>
    <w:rsid w:val="00DF74E2"/>
    <w:rsid w:val="00DF76DC"/>
    <w:rsid w:val="00E02495"/>
    <w:rsid w:val="00E04015"/>
    <w:rsid w:val="00E04151"/>
    <w:rsid w:val="00E0493D"/>
    <w:rsid w:val="00E05674"/>
    <w:rsid w:val="00E0755F"/>
    <w:rsid w:val="00E162C0"/>
    <w:rsid w:val="00E2134F"/>
    <w:rsid w:val="00E305B2"/>
    <w:rsid w:val="00E308BA"/>
    <w:rsid w:val="00E33227"/>
    <w:rsid w:val="00E33D6B"/>
    <w:rsid w:val="00E345AF"/>
    <w:rsid w:val="00E411F8"/>
    <w:rsid w:val="00E41470"/>
    <w:rsid w:val="00E420DF"/>
    <w:rsid w:val="00E4224F"/>
    <w:rsid w:val="00E45905"/>
    <w:rsid w:val="00E45F0A"/>
    <w:rsid w:val="00E479F0"/>
    <w:rsid w:val="00E50AB3"/>
    <w:rsid w:val="00E515C7"/>
    <w:rsid w:val="00E53263"/>
    <w:rsid w:val="00E5385B"/>
    <w:rsid w:val="00E53C56"/>
    <w:rsid w:val="00E56133"/>
    <w:rsid w:val="00E56A6F"/>
    <w:rsid w:val="00E5717F"/>
    <w:rsid w:val="00E57E60"/>
    <w:rsid w:val="00E60A6D"/>
    <w:rsid w:val="00E614CE"/>
    <w:rsid w:val="00E61FF0"/>
    <w:rsid w:val="00E6241E"/>
    <w:rsid w:val="00E627D9"/>
    <w:rsid w:val="00E62AA5"/>
    <w:rsid w:val="00E63DB5"/>
    <w:rsid w:val="00E64ACA"/>
    <w:rsid w:val="00E65C1F"/>
    <w:rsid w:val="00E667D3"/>
    <w:rsid w:val="00E679CA"/>
    <w:rsid w:val="00E67D05"/>
    <w:rsid w:val="00E7094A"/>
    <w:rsid w:val="00E70EAD"/>
    <w:rsid w:val="00E71008"/>
    <w:rsid w:val="00E71F89"/>
    <w:rsid w:val="00E737F8"/>
    <w:rsid w:val="00E74E50"/>
    <w:rsid w:val="00E755B3"/>
    <w:rsid w:val="00E760F9"/>
    <w:rsid w:val="00E7647F"/>
    <w:rsid w:val="00E775C8"/>
    <w:rsid w:val="00E77660"/>
    <w:rsid w:val="00E80854"/>
    <w:rsid w:val="00E81013"/>
    <w:rsid w:val="00E82218"/>
    <w:rsid w:val="00E84E51"/>
    <w:rsid w:val="00E853AF"/>
    <w:rsid w:val="00E85B5F"/>
    <w:rsid w:val="00E86CCD"/>
    <w:rsid w:val="00E87DBB"/>
    <w:rsid w:val="00E91477"/>
    <w:rsid w:val="00E92332"/>
    <w:rsid w:val="00E945C0"/>
    <w:rsid w:val="00E94EC2"/>
    <w:rsid w:val="00E975A7"/>
    <w:rsid w:val="00E97886"/>
    <w:rsid w:val="00EA216B"/>
    <w:rsid w:val="00EA2666"/>
    <w:rsid w:val="00EA4EB1"/>
    <w:rsid w:val="00EA59EA"/>
    <w:rsid w:val="00EA5BB7"/>
    <w:rsid w:val="00EA5C56"/>
    <w:rsid w:val="00EA7947"/>
    <w:rsid w:val="00EB10BA"/>
    <w:rsid w:val="00EB1224"/>
    <w:rsid w:val="00EB32BC"/>
    <w:rsid w:val="00EB58C2"/>
    <w:rsid w:val="00EB5B41"/>
    <w:rsid w:val="00EC072A"/>
    <w:rsid w:val="00EC0F5E"/>
    <w:rsid w:val="00EC40A9"/>
    <w:rsid w:val="00EC6340"/>
    <w:rsid w:val="00EC74C2"/>
    <w:rsid w:val="00EC7945"/>
    <w:rsid w:val="00EC7F71"/>
    <w:rsid w:val="00ED060C"/>
    <w:rsid w:val="00ED1011"/>
    <w:rsid w:val="00ED1B4E"/>
    <w:rsid w:val="00ED2768"/>
    <w:rsid w:val="00ED3BC4"/>
    <w:rsid w:val="00ED3D2F"/>
    <w:rsid w:val="00ED426C"/>
    <w:rsid w:val="00ED45B9"/>
    <w:rsid w:val="00ED5849"/>
    <w:rsid w:val="00EE1274"/>
    <w:rsid w:val="00EE24EA"/>
    <w:rsid w:val="00EE52FF"/>
    <w:rsid w:val="00EE5582"/>
    <w:rsid w:val="00EE583F"/>
    <w:rsid w:val="00EE6F95"/>
    <w:rsid w:val="00EF0FF8"/>
    <w:rsid w:val="00EF346B"/>
    <w:rsid w:val="00EF4D4A"/>
    <w:rsid w:val="00EF5D74"/>
    <w:rsid w:val="00EF5DC0"/>
    <w:rsid w:val="00EF5E99"/>
    <w:rsid w:val="00EF60E6"/>
    <w:rsid w:val="00EF6C2C"/>
    <w:rsid w:val="00F00E26"/>
    <w:rsid w:val="00F0108D"/>
    <w:rsid w:val="00F0247A"/>
    <w:rsid w:val="00F050AD"/>
    <w:rsid w:val="00F07705"/>
    <w:rsid w:val="00F100F9"/>
    <w:rsid w:val="00F116CD"/>
    <w:rsid w:val="00F11799"/>
    <w:rsid w:val="00F133FF"/>
    <w:rsid w:val="00F13635"/>
    <w:rsid w:val="00F15383"/>
    <w:rsid w:val="00F15EEC"/>
    <w:rsid w:val="00F162B1"/>
    <w:rsid w:val="00F16668"/>
    <w:rsid w:val="00F1666B"/>
    <w:rsid w:val="00F20B10"/>
    <w:rsid w:val="00F23F04"/>
    <w:rsid w:val="00F24820"/>
    <w:rsid w:val="00F252D0"/>
    <w:rsid w:val="00F25368"/>
    <w:rsid w:val="00F25BAD"/>
    <w:rsid w:val="00F327F1"/>
    <w:rsid w:val="00F36B97"/>
    <w:rsid w:val="00F37DE7"/>
    <w:rsid w:val="00F37E77"/>
    <w:rsid w:val="00F403F1"/>
    <w:rsid w:val="00F428FE"/>
    <w:rsid w:val="00F42D09"/>
    <w:rsid w:val="00F435D1"/>
    <w:rsid w:val="00F43802"/>
    <w:rsid w:val="00F43D50"/>
    <w:rsid w:val="00F45C03"/>
    <w:rsid w:val="00F466A2"/>
    <w:rsid w:val="00F46D06"/>
    <w:rsid w:val="00F51042"/>
    <w:rsid w:val="00F51071"/>
    <w:rsid w:val="00F52616"/>
    <w:rsid w:val="00F52960"/>
    <w:rsid w:val="00F52A1E"/>
    <w:rsid w:val="00F53EF3"/>
    <w:rsid w:val="00F545FB"/>
    <w:rsid w:val="00F57AE2"/>
    <w:rsid w:val="00F57D6D"/>
    <w:rsid w:val="00F57DF5"/>
    <w:rsid w:val="00F6012D"/>
    <w:rsid w:val="00F60F68"/>
    <w:rsid w:val="00F611DB"/>
    <w:rsid w:val="00F656FB"/>
    <w:rsid w:val="00F674EF"/>
    <w:rsid w:val="00F67A93"/>
    <w:rsid w:val="00F67F85"/>
    <w:rsid w:val="00F7422F"/>
    <w:rsid w:val="00F74255"/>
    <w:rsid w:val="00F75CDA"/>
    <w:rsid w:val="00F76AD1"/>
    <w:rsid w:val="00F76ED1"/>
    <w:rsid w:val="00F77597"/>
    <w:rsid w:val="00F77C11"/>
    <w:rsid w:val="00F83B20"/>
    <w:rsid w:val="00F83B70"/>
    <w:rsid w:val="00F85EE4"/>
    <w:rsid w:val="00F8626D"/>
    <w:rsid w:val="00F86384"/>
    <w:rsid w:val="00F87A6F"/>
    <w:rsid w:val="00F91095"/>
    <w:rsid w:val="00F91578"/>
    <w:rsid w:val="00F91AD0"/>
    <w:rsid w:val="00F929E8"/>
    <w:rsid w:val="00F92FD8"/>
    <w:rsid w:val="00F9349C"/>
    <w:rsid w:val="00F934AA"/>
    <w:rsid w:val="00F9382B"/>
    <w:rsid w:val="00F9387A"/>
    <w:rsid w:val="00F939DF"/>
    <w:rsid w:val="00F943D7"/>
    <w:rsid w:val="00F955E2"/>
    <w:rsid w:val="00F976F9"/>
    <w:rsid w:val="00FA494F"/>
    <w:rsid w:val="00FA6F23"/>
    <w:rsid w:val="00FA73EE"/>
    <w:rsid w:val="00FA797E"/>
    <w:rsid w:val="00FA7F58"/>
    <w:rsid w:val="00FB03B8"/>
    <w:rsid w:val="00FB31E2"/>
    <w:rsid w:val="00FB385A"/>
    <w:rsid w:val="00FB3D97"/>
    <w:rsid w:val="00FB3F07"/>
    <w:rsid w:val="00FB42F9"/>
    <w:rsid w:val="00FB5BF4"/>
    <w:rsid w:val="00FB6B19"/>
    <w:rsid w:val="00FC1829"/>
    <w:rsid w:val="00FC1D88"/>
    <w:rsid w:val="00FC20CB"/>
    <w:rsid w:val="00FC310F"/>
    <w:rsid w:val="00FC342E"/>
    <w:rsid w:val="00FC59E3"/>
    <w:rsid w:val="00FC5B00"/>
    <w:rsid w:val="00FC6025"/>
    <w:rsid w:val="00FC7B14"/>
    <w:rsid w:val="00FD03D2"/>
    <w:rsid w:val="00FD0866"/>
    <w:rsid w:val="00FD1CCB"/>
    <w:rsid w:val="00FD3AB1"/>
    <w:rsid w:val="00FD56A2"/>
    <w:rsid w:val="00FD5F0F"/>
    <w:rsid w:val="00FD6462"/>
    <w:rsid w:val="00FD6B1A"/>
    <w:rsid w:val="00FE0E3A"/>
    <w:rsid w:val="00FE1050"/>
    <w:rsid w:val="00FE2876"/>
    <w:rsid w:val="00FE3CCA"/>
    <w:rsid w:val="00FE523A"/>
    <w:rsid w:val="00FE60C9"/>
    <w:rsid w:val="00FE6108"/>
    <w:rsid w:val="00FE6E53"/>
    <w:rsid w:val="00FE7A95"/>
    <w:rsid w:val="00FF2463"/>
    <w:rsid w:val="00FF42DC"/>
    <w:rsid w:val="00FF78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4C7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C2A9D"/>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E56A6F"/>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6A05D6"/>
    <w:pPr>
      <w:spacing w:before="480" w:after="200"/>
      <w:outlineLvl w:val="1"/>
    </w:pPr>
    <w:rPr>
      <w:caps w:val="0"/>
      <w:sz w:val="26"/>
    </w:rPr>
  </w:style>
  <w:style w:type="paragraph" w:styleId="Heading3">
    <w:name w:val="heading 3"/>
    <w:basedOn w:val="Heading2"/>
    <w:next w:val="base-text-paragraph"/>
    <w:link w:val="Heading3Char"/>
    <w:qFormat/>
    <w:rsid w:val="00E56A6F"/>
    <w:pPr>
      <w:spacing w:before="240"/>
      <w:outlineLvl w:val="2"/>
    </w:pPr>
    <w:rPr>
      <w:sz w:val="22"/>
    </w:rPr>
  </w:style>
  <w:style w:type="paragraph" w:styleId="Heading4">
    <w:name w:val="heading 4"/>
    <w:basedOn w:val="Heading3"/>
    <w:next w:val="base-text-paragraph"/>
    <w:link w:val="Heading4Char"/>
    <w:qFormat/>
    <w:rsid w:val="00E56A6F"/>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E56A6F"/>
    <w:pPr>
      <w:spacing w:after="60"/>
      <w:outlineLvl w:val="4"/>
    </w:pPr>
    <w:rPr>
      <w:b w:val="0"/>
      <w:bCs/>
      <w:iCs/>
      <w:szCs w:val="26"/>
    </w:rPr>
  </w:style>
  <w:style w:type="paragraph" w:styleId="Heading6">
    <w:name w:val="heading 6"/>
    <w:basedOn w:val="Heading5"/>
    <w:next w:val="base-text-paragraph"/>
    <w:link w:val="Heading6Char"/>
    <w:qFormat/>
    <w:rsid w:val="00E56A6F"/>
    <w:pPr>
      <w:outlineLvl w:val="5"/>
    </w:pPr>
    <w:rPr>
      <w:bCs w:val="0"/>
      <w:i w:val="0"/>
      <w:szCs w:val="22"/>
      <w:u w:val="single"/>
    </w:rPr>
  </w:style>
  <w:style w:type="paragraph" w:styleId="Heading7">
    <w:name w:val="heading 7"/>
    <w:basedOn w:val="Normal"/>
    <w:next w:val="Normal"/>
    <w:link w:val="Heading7Char"/>
    <w:qFormat/>
    <w:rsid w:val="00E56A6F"/>
    <w:pPr>
      <w:spacing w:before="240" w:after="60"/>
      <w:outlineLvl w:val="6"/>
    </w:pPr>
    <w:rPr>
      <w:sz w:val="24"/>
      <w:szCs w:val="24"/>
    </w:rPr>
  </w:style>
  <w:style w:type="paragraph" w:styleId="Heading8">
    <w:name w:val="heading 8"/>
    <w:basedOn w:val="Normal"/>
    <w:next w:val="Normal"/>
    <w:link w:val="Heading8Char"/>
    <w:qFormat/>
    <w:rsid w:val="00E56A6F"/>
    <w:pPr>
      <w:spacing w:before="240" w:after="60"/>
      <w:outlineLvl w:val="7"/>
    </w:pPr>
    <w:rPr>
      <w:i/>
      <w:iCs/>
      <w:sz w:val="24"/>
      <w:szCs w:val="24"/>
    </w:rPr>
  </w:style>
  <w:style w:type="paragraph" w:styleId="Heading9">
    <w:name w:val="heading 9"/>
    <w:basedOn w:val="Normal"/>
    <w:next w:val="Normal"/>
    <w:link w:val="Heading9Char"/>
    <w:qFormat/>
    <w:rsid w:val="00E56A6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E56A6F"/>
    <w:pPr>
      <w:numPr>
        <w:numId w:val="1"/>
      </w:numPr>
    </w:pPr>
  </w:style>
  <w:style w:type="numbering" w:styleId="1ai">
    <w:name w:val="Outline List 1"/>
    <w:basedOn w:val="NoList"/>
    <w:semiHidden/>
    <w:rsid w:val="00E56A6F"/>
    <w:pPr>
      <w:numPr>
        <w:numId w:val="4"/>
      </w:numPr>
    </w:pPr>
  </w:style>
  <w:style w:type="character" w:customStyle="1" w:styleId="Heading1Char">
    <w:name w:val="Heading 1 Char"/>
    <w:basedOn w:val="DefaultParagraphFont"/>
    <w:link w:val="Heading1"/>
    <w:rsid w:val="00E56A6F"/>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6A05D6"/>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E56A6F"/>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E56A6F"/>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E56A6F"/>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E56A6F"/>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E56A6F"/>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E56A6F"/>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E56A6F"/>
    <w:rPr>
      <w:rFonts w:ascii="Arial" w:eastAsia="Times New Roman" w:hAnsi="Arial" w:cs="Arial"/>
      <w:lang w:eastAsia="en-AU"/>
    </w:rPr>
  </w:style>
  <w:style w:type="numbering" w:styleId="ArticleSection">
    <w:name w:val="Outline List 3"/>
    <w:basedOn w:val="NoList"/>
    <w:semiHidden/>
    <w:rsid w:val="00E56A6F"/>
    <w:pPr>
      <w:numPr>
        <w:numId w:val="6"/>
      </w:numPr>
    </w:pPr>
  </w:style>
  <w:style w:type="paragraph" w:customStyle="1" w:styleId="Baseparagraphcentred">
    <w:name w:val="Base paragraph centred"/>
    <w:basedOn w:val="Normal"/>
    <w:rsid w:val="00734F84"/>
    <w:pPr>
      <w:spacing w:before="200" w:after="200"/>
      <w:jc w:val="center"/>
    </w:pPr>
  </w:style>
  <w:style w:type="paragraph" w:customStyle="1" w:styleId="base-text-paragraph">
    <w:name w:val="base-text-paragraph"/>
    <w:basedOn w:val="Normal"/>
    <w:link w:val="base-text-paragraphChar"/>
    <w:qFormat/>
    <w:rsid w:val="00E56A6F"/>
    <w:pPr>
      <w:numPr>
        <w:ilvl w:val="1"/>
        <w:numId w:val="9"/>
      </w:numPr>
    </w:pPr>
  </w:style>
  <w:style w:type="character" w:customStyle="1" w:styleId="base-text-paragraphChar">
    <w:name w:val="base-text-paragraph Char"/>
    <w:basedOn w:val="DefaultParagraphFont"/>
    <w:link w:val="base-text-paragraph"/>
    <w:rsid w:val="00E56A6F"/>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E56A6F"/>
    <w:pPr>
      <w:ind w:left="1134"/>
    </w:pPr>
  </w:style>
  <w:style w:type="paragraph" w:customStyle="1" w:styleId="BillName">
    <w:name w:val="Bill Name"/>
    <w:basedOn w:val="Normal"/>
    <w:next w:val="Baseparagraphcentred"/>
    <w:rsid w:val="00734F8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E56A6F"/>
    <w:pPr>
      <w:ind w:left="1440" w:right="1440"/>
    </w:pPr>
  </w:style>
  <w:style w:type="paragraph" w:styleId="BodyText">
    <w:name w:val="Body Text"/>
    <w:basedOn w:val="Normal"/>
    <w:link w:val="BodyTextChar"/>
    <w:semiHidden/>
    <w:rsid w:val="00E56A6F"/>
  </w:style>
  <w:style w:type="character" w:customStyle="1" w:styleId="BodyTextChar">
    <w:name w:val="Body Text Char"/>
    <w:basedOn w:val="DefaultParagraphFont"/>
    <w:link w:val="BodyText"/>
    <w:semiHidden/>
    <w:rsid w:val="00E56A6F"/>
    <w:rPr>
      <w:rFonts w:ascii="Times New Roman" w:eastAsia="Times New Roman" w:hAnsi="Times New Roman" w:cs="Times New Roman"/>
      <w:szCs w:val="20"/>
      <w:lang w:eastAsia="en-AU"/>
    </w:rPr>
  </w:style>
  <w:style w:type="paragraph" w:styleId="BodyText2">
    <w:name w:val="Body Text 2"/>
    <w:basedOn w:val="Normal"/>
    <w:link w:val="BodyText2Char"/>
    <w:semiHidden/>
    <w:rsid w:val="00E56A6F"/>
    <w:pPr>
      <w:spacing w:line="480" w:lineRule="auto"/>
    </w:pPr>
  </w:style>
  <w:style w:type="character" w:customStyle="1" w:styleId="BodyText2Char">
    <w:name w:val="Body Text 2 Char"/>
    <w:basedOn w:val="DefaultParagraphFont"/>
    <w:link w:val="BodyText2"/>
    <w:semiHidden/>
    <w:rsid w:val="00E56A6F"/>
    <w:rPr>
      <w:rFonts w:ascii="Times New Roman" w:eastAsia="Times New Roman" w:hAnsi="Times New Roman" w:cs="Times New Roman"/>
      <w:szCs w:val="20"/>
      <w:lang w:eastAsia="en-AU"/>
    </w:rPr>
  </w:style>
  <w:style w:type="paragraph" w:styleId="BodyText3">
    <w:name w:val="Body Text 3"/>
    <w:basedOn w:val="Normal"/>
    <w:link w:val="BodyText3Char"/>
    <w:semiHidden/>
    <w:rsid w:val="00E56A6F"/>
    <w:rPr>
      <w:sz w:val="16"/>
      <w:szCs w:val="16"/>
    </w:rPr>
  </w:style>
  <w:style w:type="character" w:customStyle="1" w:styleId="BodyText3Char">
    <w:name w:val="Body Text 3 Char"/>
    <w:basedOn w:val="DefaultParagraphFont"/>
    <w:link w:val="BodyText3"/>
    <w:semiHidden/>
    <w:rsid w:val="00E56A6F"/>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E56A6F"/>
    <w:pPr>
      <w:ind w:firstLine="210"/>
    </w:pPr>
  </w:style>
  <w:style w:type="character" w:customStyle="1" w:styleId="BodyTextFirstIndentChar">
    <w:name w:val="Body Text First Indent Char"/>
    <w:basedOn w:val="BodyTextChar"/>
    <w:link w:val="BodyTextFirstIndent"/>
    <w:semiHidden/>
    <w:rsid w:val="00E56A6F"/>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E56A6F"/>
    <w:pPr>
      <w:ind w:left="283"/>
    </w:pPr>
  </w:style>
  <w:style w:type="character" w:customStyle="1" w:styleId="BodyTextIndentChar">
    <w:name w:val="Body Text Indent Char"/>
    <w:basedOn w:val="DefaultParagraphFont"/>
    <w:link w:val="BodyTextIndent"/>
    <w:semiHidden/>
    <w:rsid w:val="00E56A6F"/>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E56A6F"/>
    <w:pPr>
      <w:ind w:firstLine="210"/>
    </w:pPr>
  </w:style>
  <w:style w:type="character" w:customStyle="1" w:styleId="BodyTextFirstIndent2Char">
    <w:name w:val="Body Text First Indent 2 Char"/>
    <w:basedOn w:val="BodyTextIndentChar"/>
    <w:link w:val="BodyTextFirstIndent2"/>
    <w:semiHidden/>
    <w:rsid w:val="00E56A6F"/>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E56A6F"/>
    <w:pPr>
      <w:spacing w:line="480" w:lineRule="auto"/>
      <w:ind w:left="283"/>
    </w:pPr>
  </w:style>
  <w:style w:type="character" w:customStyle="1" w:styleId="BodyTextIndent2Char">
    <w:name w:val="Body Text Indent 2 Char"/>
    <w:basedOn w:val="DefaultParagraphFont"/>
    <w:link w:val="BodyTextIndent2"/>
    <w:semiHidden/>
    <w:rsid w:val="00E56A6F"/>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E56A6F"/>
    <w:pPr>
      <w:ind w:left="283"/>
    </w:pPr>
    <w:rPr>
      <w:sz w:val="16"/>
      <w:szCs w:val="16"/>
    </w:rPr>
  </w:style>
  <w:style w:type="character" w:customStyle="1" w:styleId="BodyTextIndent3Char">
    <w:name w:val="Body Text Indent 3 Char"/>
    <w:basedOn w:val="DefaultParagraphFont"/>
    <w:link w:val="BodyTextIndent3"/>
    <w:semiHidden/>
    <w:rsid w:val="00E56A6F"/>
    <w:rPr>
      <w:rFonts w:ascii="Times New Roman" w:eastAsia="Times New Roman" w:hAnsi="Times New Roman" w:cs="Times New Roman"/>
      <w:sz w:val="16"/>
      <w:szCs w:val="16"/>
      <w:lang w:eastAsia="en-AU"/>
    </w:rPr>
  </w:style>
  <w:style w:type="character" w:customStyle="1" w:styleId="Bold">
    <w:name w:val="Bold"/>
    <w:basedOn w:val="DefaultParagraphFont"/>
    <w:rsid w:val="00E56A6F"/>
    <w:rPr>
      <w:b/>
    </w:rPr>
  </w:style>
  <w:style w:type="character" w:customStyle="1" w:styleId="BoldItalic">
    <w:name w:val="BoldItalic"/>
    <w:basedOn w:val="DefaultParagraphFont"/>
    <w:rsid w:val="00E56A6F"/>
    <w:rPr>
      <w:b/>
      <w:i/>
    </w:rPr>
  </w:style>
  <w:style w:type="paragraph" w:customStyle="1" w:styleId="BTPwithextraspacing">
    <w:name w:val="BTP with extra spacing"/>
    <w:basedOn w:val="Normal"/>
    <w:rsid w:val="00E56A6F"/>
    <w:pPr>
      <w:spacing w:before="360" w:after="360"/>
      <w:ind w:left="1134"/>
    </w:pPr>
  </w:style>
  <w:style w:type="paragraph" w:customStyle="1" w:styleId="ChapterHeading">
    <w:name w:val="Chapter Heading"/>
    <w:next w:val="Heading2"/>
    <w:rsid w:val="006A05D6"/>
    <w:pPr>
      <w:numPr>
        <w:numId w:val="9"/>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6A05D6"/>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E56A6F"/>
    <w:pPr>
      <w:numPr>
        <w:numId w:val="9"/>
      </w:numPr>
    </w:pPr>
  </w:style>
  <w:style w:type="paragraph" w:styleId="Closing">
    <w:name w:val="Closing"/>
    <w:basedOn w:val="Normal"/>
    <w:link w:val="ClosingChar"/>
    <w:semiHidden/>
    <w:rsid w:val="00E56A6F"/>
    <w:pPr>
      <w:ind w:left="4252"/>
    </w:pPr>
  </w:style>
  <w:style w:type="character" w:customStyle="1" w:styleId="ClosingChar">
    <w:name w:val="Closing Char"/>
    <w:basedOn w:val="DefaultParagraphFont"/>
    <w:link w:val="Closing"/>
    <w:semiHidden/>
    <w:rsid w:val="00E56A6F"/>
    <w:rPr>
      <w:rFonts w:ascii="Times New Roman" w:eastAsia="Times New Roman" w:hAnsi="Times New Roman" w:cs="Times New Roman"/>
      <w:szCs w:val="20"/>
      <w:lang w:eastAsia="en-AU"/>
    </w:rPr>
  </w:style>
  <w:style w:type="paragraph" w:styleId="Date">
    <w:name w:val="Date"/>
    <w:basedOn w:val="Normal"/>
    <w:next w:val="Normal"/>
    <w:link w:val="DateChar"/>
    <w:semiHidden/>
    <w:rsid w:val="00E56A6F"/>
  </w:style>
  <w:style w:type="character" w:customStyle="1" w:styleId="DateChar">
    <w:name w:val="Date Char"/>
    <w:basedOn w:val="DefaultParagraphFont"/>
    <w:link w:val="Date"/>
    <w:semiHidden/>
    <w:rsid w:val="00E56A6F"/>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E56A6F"/>
    <w:pPr>
      <w:keepNext/>
      <w:numPr>
        <w:ilvl w:val="2"/>
        <w:numId w:val="9"/>
      </w:numPr>
      <w:spacing w:before="0" w:after="0"/>
    </w:pPr>
    <w:rPr>
      <w:b/>
    </w:rPr>
  </w:style>
  <w:style w:type="paragraph" w:customStyle="1" w:styleId="dotpoint">
    <w:name w:val="dot point"/>
    <w:basedOn w:val="Normal"/>
    <w:qFormat/>
    <w:rsid w:val="00E56A6F"/>
    <w:pPr>
      <w:numPr>
        <w:numId w:val="11"/>
      </w:numPr>
    </w:pPr>
  </w:style>
  <w:style w:type="paragraph" w:customStyle="1" w:styleId="dotpoint2">
    <w:name w:val="dot point 2"/>
    <w:basedOn w:val="Normal"/>
    <w:rsid w:val="00E56A6F"/>
    <w:pPr>
      <w:numPr>
        <w:ilvl w:val="1"/>
        <w:numId w:val="13"/>
      </w:numPr>
    </w:pPr>
  </w:style>
  <w:style w:type="numbering" w:customStyle="1" w:styleId="DotPointList">
    <w:name w:val="Dot Point List"/>
    <w:uiPriority w:val="99"/>
    <w:rsid w:val="00E56A6F"/>
    <w:pPr>
      <w:numPr>
        <w:numId w:val="12"/>
      </w:numPr>
    </w:pPr>
  </w:style>
  <w:style w:type="paragraph" w:styleId="E-mailSignature">
    <w:name w:val="E-mail Signature"/>
    <w:basedOn w:val="Normal"/>
    <w:link w:val="E-mailSignatureChar"/>
    <w:semiHidden/>
    <w:rsid w:val="00E56A6F"/>
  </w:style>
  <w:style w:type="character" w:customStyle="1" w:styleId="E-mailSignatureChar">
    <w:name w:val="E-mail Signature Char"/>
    <w:basedOn w:val="DefaultParagraphFont"/>
    <w:link w:val="E-mailSignature"/>
    <w:semiHidden/>
    <w:rsid w:val="00E56A6F"/>
    <w:rPr>
      <w:rFonts w:ascii="Times New Roman" w:eastAsia="Times New Roman" w:hAnsi="Times New Roman" w:cs="Times New Roman"/>
      <w:szCs w:val="20"/>
      <w:lang w:eastAsia="en-AU"/>
    </w:rPr>
  </w:style>
  <w:style w:type="character" w:styleId="Emphasis">
    <w:name w:val="Emphasis"/>
    <w:basedOn w:val="DefaultParagraphFont"/>
    <w:qFormat/>
    <w:rsid w:val="00E56A6F"/>
    <w:rPr>
      <w:i/>
      <w:iCs/>
    </w:rPr>
  </w:style>
  <w:style w:type="paragraph" w:styleId="EnvelopeAddress">
    <w:name w:val="envelope address"/>
    <w:basedOn w:val="Normal"/>
    <w:semiHidden/>
    <w:rsid w:val="00E56A6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6A6F"/>
    <w:rPr>
      <w:rFonts w:ascii="Arial" w:hAnsi="Arial" w:cs="Arial"/>
      <w:sz w:val="20"/>
    </w:rPr>
  </w:style>
  <w:style w:type="paragraph" w:customStyle="1" w:styleId="exampletext">
    <w:name w:val="example text"/>
    <w:basedOn w:val="Normal"/>
    <w:rsid w:val="00E56A6F"/>
    <w:pPr>
      <w:ind w:left="1985"/>
    </w:pPr>
    <w:rPr>
      <w:sz w:val="20"/>
    </w:rPr>
  </w:style>
  <w:style w:type="paragraph" w:customStyle="1" w:styleId="exampledotpoint1">
    <w:name w:val="example dot point 1"/>
    <w:basedOn w:val="exampletext"/>
    <w:rsid w:val="006A05D6"/>
    <w:pPr>
      <w:numPr>
        <w:numId w:val="16"/>
      </w:numPr>
      <w:spacing w:before="200" w:after="200"/>
      <w:ind w:left="2269" w:hanging="284"/>
    </w:pPr>
  </w:style>
  <w:style w:type="paragraph" w:customStyle="1" w:styleId="exampledotpoint2">
    <w:name w:val="example dot point 2"/>
    <w:basedOn w:val="exampletext"/>
    <w:rsid w:val="006A05D6"/>
    <w:pPr>
      <w:numPr>
        <w:ilvl w:val="1"/>
        <w:numId w:val="16"/>
      </w:numPr>
      <w:spacing w:before="200" w:after="200"/>
    </w:pPr>
  </w:style>
  <w:style w:type="numbering" w:customStyle="1" w:styleId="ExampleDotPointList">
    <w:name w:val="Example Dot Point List"/>
    <w:uiPriority w:val="99"/>
    <w:rsid w:val="00E56A6F"/>
    <w:pPr>
      <w:numPr>
        <w:numId w:val="14"/>
      </w:numPr>
    </w:pPr>
  </w:style>
  <w:style w:type="paragraph" w:customStyle="1" w:styleId="ExampleHeading">
    <w:name w:val="Example Heading"/>
    <w:basedOn w:val="Normal"/>
    <w:next w:val="exampletext"/>
    <w:rsid w:val="00E56A6F"/>
    <w:pPr>
      <w:keepNext/>
      <w:numPr>
        <w:ilvl w:val="3"/>
        <w:numId w:val="9"/>
      </w:numPr>
    </w:pPr>
    <w:rPr>
      <w:b/>
    </w:rPr>
  </w:style>
  <w:style w:type="paragraph" w:customStyle="1" w:styleId="exampleindent">
    <w:name w:val="example indent"/>
    <w:basedOn w:val="exampletext"/>
    <w:rsid w:val="00E56A6F"/>
    <w:pPr>
      <w:ind w:left="2268"/>
    </w:pPr>
  </w:style>
  <w:style w:type="character" w:styleId="FollowedHyperlink">
    <w:name w:val="FollowedHyperlink"/>
    <w:basedOn w:val="DefaultParagraphFont"/>
    <w:rsid w:val="00E56A6F"/>
    <w:rPr>
      <w:color w:val="954F72" w:themeColor="followedHyperlink"/>
      <w:u w:val="single"/>
    </w:rPr>
  </w:style>
  <w:style w:type="character" w:customStyle="1" w:styleId="Font15point">
    <w:name w:val="Font 15 point"/>
    <w:basedOn w:val="DefaultParagraphFont"/>
    <w:rsid w:val="00E56A6F"/>
    <w:rPr>
      <w:sz w:val="30"/>
    </w:rPr>
  </w:style>
  <w:style w:type="character" w:customStyle="1" w:styleId="Font19point">
    <w:name w:val="Font 19 point"/>
    <w:basedOn w:val="DefaultParagraphFont"/>
    <w:rsid w:val="00E56A6F"/>
    <w:rPr>
      <w:sz w:val="38"/>
    </w:rPr>
  </w:style>
  <w:style w:type="character" w:customStyle="1" w:styleId="Font30point">
    <w:name w:val="Font 30 point"/>
    <w:basedOn w:val="DefaultParagraphFont"/>
    <w:rsid w:val="00E56A6F"/>
    <w:rPr>
      <w:sz w:val="60"/>
    </w:rPr>
  </w:style>
  <w:style w:type="paragraph" w:styleId="Footer">
    <w:name w:val="footer"/>
    <w:basedOn w:val="Normal"/>
    <w:link w:val="FooterChar"/>
    <w:semiHidden/>
    <w:rsid w:val="00E56A6F"/>
    <w:pPr>
      <w:tabs>
        <w:tab w:val="center" w:pos="4153"/>
        <w:tab w:val="right" w:pos="8306"/>
      </w:tabs>
    </w:pPr>
  </w:style>
  <w:style w:type="character" w:customStyle="1" w:styleId="FooterChar">
    <w:name w:val="Footer Char"/>
    <w:basedOn w:val="DefaultParagraphFont"/>
    <w:link w:val="Footer"/>
    <w:semiHidden/>
    <w:rsid w:val="00E56A6F"/>
    <w:rPr>
      <w:rFonts w:ascii="Times New Roman" w:eastAsia="Times New Roman" w:hAnsi="Times New Roman" w:cs="Times New Roman"/>
      <w:szCs w:val="20"/>
      <w:lang w:eastAsia="en-AU"/>
    </w:rPr>
  </w:style>
  <w:style w:type="paragraph" w:styleId="FootnoteText">
    <w:name w:val="footnote text"/>
    <w:basedOn w:val="Normal"/>
    <w:link w:val="FootnoteTextChar"/>
    <w:rsid w:val="00E56A6F"/>
    <w:pPr>
      <w:tabs>
        <w:tab w:val="left" w:pos="284"/>
      </w:tabs>
      <w:spacing w:before="0" w:after="0"/>
      <w:ind w:left="284" w:hanging="284"/>
    </w:pPr>
    <w:rPr>
      <w:sz w:val="20"/>
    </w:rPr>
  </w:style>
  <w:style w:type="character" w:customStyle="1" w:styleId="FootnoteTextChar">
    <w:name w:val="Footnote Text Char"/>
    <w:basedOn w:val="DefaultParagraphFont"/>
    <w:link w:val="FootnoteText"/>
    <w:rsid w:val="00E56A6F"/>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E56A6F"/>
    <w:pPr>
      <w:spacing w:before="60" w:after="60"/>
    </w:pPr>
    <w:rPr>
      <w:sz w:val="20"/>
    </w:rPr>
  </w:style>
  <w:style w:type="paragraph" w:styleId="Header">
    <w:name w:val="header"/>
    <w:basedOn w:val="Normal"/>
    <w:link w:val="HeaderChar"/>
    <w:semiHidden/>
    <w:rsid w:val="00E56A6F"/>
    <w:pPr>
      <w:tabs>
        <w:tab w:val="center" w:pos="4153"/>
        <w:tab w:val="right" w:pos="8306"/>
      </w:tabs>
    </w:pPr>
  </w:style>
  <w:style w:type="character" w:customStyle="1" w:styleId="HeaderChar">
    <w:name w:val="Header Char"/>
    <w:basedOn w:val="DefaultParagraphFont"/>
    <w:link w:val="Header"/>
    <w:semiHidden/>
    <w:rsid w:val="00E56A6F"/>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E56A6F"/>
    <w:pPr>
      <w:spacing w:after="360"/>
    </w:pPr>
  </w:style>
  <w:style w:type="paragraph" w:customStyle="1" w:styleId="Hiddentext">
    <w:name w:val="Hiddentext"/>
    <w:basedOn w:val="Normal"/>
    <w:rsid w:val="00E56A6F"/>
    <w:rPr>
      <w:vanish/>
    </w:rPr>
  </w:style>
  <w:style w:type="character" w:styleId="HTMLAcronym">
    <w:name w:val="HTML Acronym"/>
    <w:basedOn w:val="DefaultParagraphFont"/>
    <w:semiHidden/>
    <w:rsid w:val="00E56A6F"/>
  </w:style>
  <w:style w:type="paragraph" w:styleId="HTMLAddress">
    <w:name w:val="HTML Address"/>
    <w:basedOn w:val="Normal"/>
    <w:link w:val="HTMLAddressChar"/>
    <w:semiHidden/>
    <w:rsid w:val="00E56A6F"/>
    <w:rPr>
      <w:i/>
      <w:iCs/>
    </w:rPr>
  </w:style>
  <w:style w:type="character" w:customStyle="1" w:styleId="HTMLAddressChar">
    <w:name w:val="HTML Address Char"/>
    <w:basedOn w:val="DefaultParagraphFont"/>
    <w:link w:val="HTMLAddress"/>
    <w:semiHidden/>
    <w:rsid w:val="00E56A6F"/>
    <w:rPr>
      <w:rFonts w:ascii="Times New Roman" w:eastAsia="Times New Roman" w:hAnsi="Times New Roman" w:cs="Times New Roman"/>
      <w:i/>
      <w:iCs/>
      <w:szCs w:val="20"/>
      <w:lang w:eastAsia="en-AU"/>
    </w:rPr>
  </w:style>
  <w:style w:type="character" w:styleId="HTMLCite">
    <w:name w:val="HTML Cite"/>
    <w:basedOn w:val="DefaultParagraphFont"/>
    <w:semiHidden/>
    <w:rsid w:val="00E56A6F"/>
    <w:rPr>
      <w:i/>
      <w:iCs/>
    </w:rPr>
  </w:style>
  <w:style w:type="character" w:styleId="HTMLCode">
    <w:name w:val="HTML Code"/>
    <w:basedOn w:val="DefaultParagraphFont"/>
    <w:semiHidden/>
    <w:rsid w:val="00E56A6F"/>
    <w:rPr>
      <w:rFonts w:ascii="Courier New" w:hAnsi="Courier New" w:cs="Courier New"/>
      <w:sz w:val="20"/>
      <w:szCs w:val="20"/>
    </w:rPr>
  </w:style>
  <w:style w:type="character" w:styleId="HTMLDefinition">
    <w:name w:val="HTML Definition"/>
    <w:basedOn w:val="DefaultParagraphFont"/>
    <w:semiHidden/>
    <w:rsid w:val="00E56A6F"/>
    <w:rPr>
      <w:i/>
      <w:iCs/>
    </w:rPr>
  </w:style>
  <w:style w:type="character" w:styleId="HTMLKeyboard">
    <w:name w:val="HTML Keyboard"/>
    <w:basedOn w:val="DefaultParagraphFont"/>
    <w:semiHidden/>
    <w:rsid w:val="00E56A6F"/>
    <w:rPr>
      <w:rFonts w:ascii="Courier New" w:hAnsi="Courier New" w:cs="Courier New"/>
      <w:sz w:val="20"/>
      <w:szCs w:val="20"/>
    </w:rPr>
  </w:style>
  <w:style w:type="paragraph" w:styleId="HTMLPreformatted">
    <w:name w:val="HTML Preformatted"/>
    <w:basedOn w:val="Normal"/>
    <w:link w:val="HTMLPreformattedChar"/>
    <w:semiHidden/>
    <w:rsid w:val="00E56A6F"/>
    <w:rPr>
      <w:rFonts w:ascii="Courier New" w:hAnsi="Courier New" w:cs="Courier New"/>
      <w:sz w:val="20"/>
    </w:rPr>
  </w:style>
  <w:style w:type="character" w:customStyle="1" w:styleId="HTMLPreformattedChar">
    <w:name w:val="HTML Preformatted Char"/>
    <w:basedOn w:val="DefaultParagraphFont"/>
    <w:link w:val="HTMLPreformatted"/>
    <w:semiHidden/>
    <w:rsid w:val="00E56A6F"/>
    <w:rPr>
      <w:rFonts w:ascii="Courier New" w:eastAsia="Times New Roman" w:hAnsi="Courier New" w:cs="Courier New"/>
      <w:sz w:val="20"/>
      <w:szCs w:val="20"/>
      <w:lang w:eastAsia="en-AU"/>
    </w:rPr>
  </w:style>
  <w:style w:type="character" w:styleId="HTMLSample">
    <w:name w:val="HTML Sample"/>
    <w:basedOn w:val="DefaultParagraphFont"/>
    <w:semiHidden/>
    <w:rsid w:val="00E56A6F"/>
    <w:rPr>
      <w:rFonts w:ascii="Courier New" w:hAnsi="Courier New" w:cs="Courier New"/>
    </w:rPr>
  </w:style>
  <w:style w:type="character" w:styleId="HTMLTypewriter">
    <w:name w:val="HTML Typewriter"/>
    <w:basedOn w:val="DefaultParagraphFont"/>
    <w:semiHidden/>
    <w:rsid w:val="00E56A6F"/>
    <w:rPr>
      <w:rFonts w:ascii="Courier New" w:hAnsi="Courier New" w:cs="Courier New"/>
      <w:sz w:val="20"/>
      <w:szCs w:val="20"/>
    </w:rPr>
  </w:style>
  <w:style w:type="character" w:styleId="HTMLVariable">
    <w:name w:val="HTML Variable"/>
    <w:basedOn w:val="DefaultParagraphFont"/>
    <w:semiHidden/>
    <w:rsid w:val="00E56A6F"/>
    <w:rPr>
      <w:i/>
      <w:iCs/>
    </w:rPr>
  </w:style>
  <w:style w:type="character" w:styleId="Hyperlink">
    <w:name w:val="Hyperlink"/>
    <w:basedOn w:val="DefaultParagraphFont"/>
    <w:uiPriority w:val="99"/>
    <w:rsid w:val="00E56A6F"/>
    <w:rPr>
      <w:color w:val="0563C1" w:themeColor="hyperlink"/>
      <w:u w:val="single"/>
    </w:rPr>
  </w:style>
  <w:style w:type="character" w:customStyle="1" w:styleId="Italic">
    <w:name w:val="Italic"/>
    <w:basedOn w:val="DefaultParagraphFont"/>
    <w:rsid w:val="00E56A6F"/>
    <w:rPr>
      <w:i/>
    </w:rPr>
  </w:style>
  <w:style w:type="paragraph" w:customStyle="1" w:styleId="leftfooter">
    <w:name w:val="left footer"/>
    <w:basedOn w:val="Normal"/>
    <w:rsid w:val="00E56A6F"/>
    <w:pPr>
      <w:pBdr>
        <w:top w:val="single" w:sz="4" w:space="1" w:color="auto"/>
      </w:pBdr>
      <w:spacing w:before="240" w:after="0"/>
    </w:pPr>
    <w:rPr>
      <w:i/>
      <w:sz w:val="20"/>
    </w:rPr>
  </w:style>
  <w:style w:type="paragraph" w:customStyle="1" w:styleId="leftheader">
    <w:name w:val="left header"/>
    <w:basedOn w:val="Normal"/>
    <w:rsid w:val="00E56A6F"/>
    <w:pPr>
      <w:pBdr>
        <w:bottom w:val="single" w:sz="4" w:space="1" w:color="auto"/>
      </w:pBdr>
    </w:pPr>
    <w:rPr>
      <w:i/>
      <w:sz w:val="20"/>
    </w:rPr>
  </w:style>
  <w:style w:type="character" w:styleId="LineNumber">
    <w:name w:val="line number"/>
    <w:basedOn w:val="DefaultParagraphFont"/>
    <w:semiHidden/>
    <w:rsid w:val="00E56A6F"/>
  </w:style>
  <w:style w:type="paragraph" w:styleId="List">
    <w:name w:val="List"/>
    <w:basedOn w:val="Normal"/>
    <w:semiHidden/>
    <w:rsid w:val="00E56A6F"/>
    <w:pPr>
      <w:ind w:left="283" w:hanging="283"/>
    </w:pPr>
  </w:style>
  <w:style w:type="paragraph" w:styleId="List2">
    <w:name w:val="List 2"/>
    <w:basedOn w:val="Normal"/>
    <w:semiHidden/>
    <w:rsid w:val="00E56A6F"/>
    <w:pPr>
      <w:ind w:left="566" w:hanging="283"/>
    </w:pPr>
  </w:style>
  <w:style w:type="paragraph" w:styleId="List3">
    <w:name w:val="List 3"/>
    <w:basedOn w:val="Normal"/>
    <w:semiHidden/>
    <w:rsid w:val="00E56A6F"/>
    <w:pPr>
      <w:ind w:left="849" w:hanging="283"/>
    </w:pPr>
  </w:style>
  <w:style w:type="paragraph" w:styleId="List4">
    <w:name w:val="List 4"/>
    <w:basedOn w:val="Normal"/>
    <w:semiHidden/>
    <w:rsid w:val="00E56A6F"/>
    <w:pPr>
      <w:ind w:left="1132" w:hanging="283"/>
    </w:pPr>
  </w:style>
  <w:style w:type="paragraph" w:styleId="List5">
    <w:name w:val="List 5"/>
    <w:basedOn w:val="Normal"/>
    <w:semiHidden/>
    <w:rsid w:val="00E56A6F"/>
    <w:pPr>
      <w:ind w:left="1415" w:hanging="283"/>
    </w:pPr>
  </w:style>
  <w:style w:type="paragraph" w:styleId="ListBullet">
    <w:name w:val="List Bullet"/>
    <w:basedOn w:val="Normal"/>
    <w:semiHidden/>
    <w:rsid w:val="00E56A6F"/>
    <w:pPr>
      <w:numPr>
        <w:numId w:val="19"/>
      </w:numPr>
    </w:pPr>
  </w:style>
  <w:style w:type="paragraph" w:styleId="ListBullet2">
    <w:name w:val="List Bullet 2"/>
    <w:basedOn w:val="Normal"/>
    <w:semiHidden/>
    <w:rsid w:val="00E56A6F"/>
    <w:pPr>
      <w:numPr>
        <w:numId w:val="21"/>
      </w:numPr>
    </w:pPr>
  </w:style>
  <w:style w:type="paragraph" w:styleId="ListBullet3">
    <w:name w:val="List Bullet 3"/>
    <w:basedOn w:val="Normal"/>
    <w:semiHidden/>
    <w:rsid w:val="00E56A6F"/>
    <w:pPr>
      <w:numPr>
        <w:numId w:val="23"/>
      </w:numPr>
    </w:pPr>
  </w:style>
  <w:style w:type="paragraph" w:styleId="ListBullet4">
    <w:name w:val="List Bullet 4"/>
    <w:basedOn w:val="Normal"/>
    <w:semiHidden/>
    <w:rsid w:val="00E56A6F"/>
    <w:pPr>
      <w:numPr>
        <w:numId w:val="25"/>
      </w:numPr>
    </w:pPr>
  </w:style>
  <w:style w:type="paragraph" w:styleId="ListBullet5">
    <w:name w:val="List Bullet 5"/>
    <w:basedOn w:val="Normal"/>
    <w:semiHidden/>
    <w:rsid w:val="00E56A6F"/>
    <w:pPr>
      <w:numPr>
        <w:numId w:val="27"/>
      </w:numPr>
    </w:pPr>
  </w:style>
  <w:style w:type="paragraph" w:styleId="ListContinue">
    <w:name w:val="List Continue"/>
    <w:basedOn w:val="Normal"/>
    <w:semiHidden/>
    <w:rsid w:val="00E56A6F"/>
    <w:pPr>
      <w:ind w:left="283"/>
    </w:pPr>
  </w:style>
  <w:style w:type="paragraph" w:styleId="ListContinue2">
    <w:name w:val="List Continue 2"/>
    <w:basedOn w:val="Normal"/>
    <w:semiHidden/>
    <w:rsid w:val="00E56A6F"/>
    <w:pPr>
      <w:ind w:left="566"/>
    </w:pPr>
  </w:style>
  <w:style w:type="paragraph" w:styleId="ListContinue3">
    <w:name w:val="List Continue 3"/>
    <w:basedOn w:val="Normal"/>
    <w:semiHidden/>
    <w:rsid w:val="00E56A6F"/>
    <w:pPr>
      <w:ind w:left="849"/>
    </w:pPr>
  </w:style>
  <w:style w:type="paragraph" w:styleId="ListContinue4">
    <w:name w:val="List Continue 4"/>
    <w:basedOn w:val="Normal"/>
    <w:semiHidden/>
    <w:rsid w:val="00E56A6F"/>
    <w:pPr>
      <w:ind w:left="1132"/>
    </w:pPr>
  </w:style>
  <w:style w:type="paragraph" w:styleId="ListContinue5">
    <w:name w:val="List Continue 5"/>
    <w:basedOn w:val="Normal"/>
    <w:semiHidden/>
    <w:rsid w:val="00E56A6F"/>
    <w:pPr>
      <w:ind w:left="1415"/>
    </w:pPr>
  </w:style>
  <w:style w:type="paragraph" w:styleId="ListNumber">
    <w:name w:val="List Number"/>
    <w:basedOn w:val="Normal"/>
    <w:semiHidden/>
    <w:rsid w:val="00E56A6F"/>
    <w:pPr>
      <w:numPr>
        <w:numId w:val="29"/>
      </w:numPr>
    </w:pPr>
  </w:style>
  <w:style w:type="paragraph" w:styleId="ListNumber2">
    <w:name w:val="List Number 2"/>
    <w:basedOn w:val="Normal"/>
    <w:semiHidden/>
    <w:rsid w:val="00E56A6F"/>
    <w:pPr>
      <w:numPr>
        <w:numId w:val="31"/>
      </w:numPr>
    </w:pPr>
  </w:style>
  <w:style w:type="paragraph" w:styleId="ListNumber3">
    <w:name w:val="List Number 3"/>
    <w:basedOn w:val="Normal"/>
    <w:semiHidden/>
    <w:rsid w:val="00E56A6F"/>
    <w:pPr>
      <w:numPr>
        <w:numId w:val="33"/>
      </w:numPr>
    </w:pPr>
  </w:style>
  <w:style w:type="paragraph" w:styleId="ListNumber4">
    <w:name w:val="List Number 4"/>
    <w:basedOn w:val="Normal"/>
    <w:semiHidden/>
    <w:rsid w:val="00E56A6F"/>
    <w:pPr>
      <w:numPr>
        <w:numId w:val="35"/>
      </w:numPr>
    </w:pPr>
  </w:style>
  <w:style w:type="paragraph" w:styleId="ListNumber5">
    <w:name w:val="List Number 5"/>
    <w:basedOn w:val="Normal"/>
    <w:semiHidden/>
    <w:rsid w:val="00E56A6F"/>
    <w:pPr>
      <w:numPr>
        <w:numId w:val="37"/>
      </w:numPr>
    </w:pPr>
  </w:style>
  <w:style w:type="paragraph" w:styleId="ListParagraph">
    <w:name w:val="List Paragraph"/>
    <w:basedOn w:val="Normal"/>
    <w:uiPriority w:val="34"/>
    <w:qFormat/>
    <w:rsid w:val="00E56A6F"/>
    <w:pPr>
      <w:ind w:left="720"/>
      <w:contextualSpacing/>
    </w:pPr>
  </w:style>
  <w:style w:type="paragraph" w:styleId="MessageHeader">
    <w:name w:val="Message Header"/>
    <w:basedOn w:val="Normal"/>
    <w:link w:val="MessageHeaderChar"/>
    <w:semiHidden/>
    <w:rsid w:val="00E56A6F"/>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E56A6F"/>
    <w:rPr>
      <w:rFonts w:ascii="Arial" w:eastAsia="Times New Roman" w:hAnsi="Arial" w:cs="Arial"/>
      <w:sz w:val="24"/>
      <w:szCs w:val="24"/>
      <w:shd w:val="pct20" w:color="auto" w:fill="auto"/>
      <w:lang w:eastAsia="en-AU"/>
    </w:rPr>
  </w:style>
  <w:style w:type="paragraph" w:styleId="NormalWeb">
    <w:name w:val="Normal (Web)"/>
    <w:basedOn w:val="Normal"/>
    <w:uiPriority w:val="99"/>
    <w:semiHidden/>
    <w:rsid w:val="00E56A6F"/>
    <w:rPr>
      <w:sz w:val="24"/>
      <w:szCs w:val="24"/>
    </w:rPr>
  </w:style>
  <w:style w:type="paragraph" w:styleId="NormalIndent">
    <w:name w:val="Normal Indent"/>
    <w:basedOn w:val="Normal"/>
    <w:semiHidden/>
    <w:rsid w:val="00E56A6F"/>
    <w:pPr>
      <w:ind w:left="720"/>
    </w:pPr>
  </w:style>
  <w:style w:type="paragraph" w:styleId="NoteHeading">
    <w:name w:val="Note Heading"/>
    <w:basedOn w:val="Normal"/>
    <w:next w:val="Normal"/>
    <w:link w:val="NoteHeadingChar"/>
    <w:semiHidden/>
    <w:rsid w:val="00E56A6F"/>
  </w:style>
  <w:style w:type="character" w:customStyle="1" w:styleId="NoteHeadingChar">
    <w:name w:val="Note Heading Char"/>
    <w:basedOn w:val="DefaultParagraphFont"/>
    <w:link w:val="NoteHeading"/>
    <w:semiHidden/>
    <w:rsid w:val="00E56A6F"/>
    <w:rPr>
      <w:rFonts w:ascii="Times New Roman" w:eastAsia="Times New Roman" w:hAnsi="Times New Roman" w:cs="Times New Roman"/>
      <w:szCs w:val="20"/>
      <w:lang w:eastAsia="en-AU"/>
    </w:rPr>
  </w:style>
  <w:style w:type="character" w:styleId="PageNumber">
    <w:name w:val="page number"/>
    <w:basedOn w:val="DefaultParagraphFont"/>
    <w:semiHidden/>
    <w:rsid w:val="00E56A6F"/>
  </w:style>
  <w:style w:type="paragraph" w:styleId="PlainText">
    <w:name w:val="Plain Text"/>
    <w:basedOn w:val="Normal"/>
    <w:link w:val="PlainTextChar"/>
    <w:semiHidden/>
    <w:rsid w:val="00E56A6F"/>
    <w:rPr>
      <w:rFonts w:ascii="Courier New" w:hAnsi="Courier New" w:cs="Courier New"/>
      <w:sz w:val="20"/>
    </w:rPr>
  </w:style>
  <w:style w:type="character" w:customStyle="1" w:styleId="PlainTextChar">
    <w:name w:val="Plain Text Char"/>
    <w:basedOn w:val="DefaultParagraphFont"/>
    <w:link w:val="PlainText"/>
    <w:semiHidden/>
    <w:rsid w:val="00E56A6F"/>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E56A6F"/>
    <w:rPr>
      <w:b/>
      <w:i/>
      <w:sz w:val="18"/>
    </w:rPr>
  </w:style>
  <w:style w:type="paragraph" w:customStyle="1" w:styleId="rightfooter">
    <w:name w:val="right footer"/>
    <w:basedOn w:val="Normal"/>
    <w:rsid w:val="00E56A6F"/>
    <w:pPr>
      <w:pBdr>
        <w:top w:val="single" w:sz="4" w:space="1" w:color="auto"/>
      </w:pBdr>
      <w:spacing w:before="240" w:after="0"/>
      <w:jc w:val="right"/>
    </w:pPr>
    <w:rPr>
      <w:i/>
      <w:sz w:val="20"/>
    </w:rPr>
  </w:style>
  <w:style w:type="paragraph" w:customStyle="1" w:styleId="rightheader">
    <w:name w:val="right header"/>
    <w:basedOn w:val="Normal"/>
    <w:rsid w:val="00E56A6F"/>
    <w:pPr>
      <w:pBdr>
        <w:bottom w:val="single" w:sz="4" w:space="1" w:color="auto"/>
      </w:pBdr>
      <w:jc w:val="right"/>
    </w:pPr>
    <w:rPr>
      <w:i/>
      <w:sz w:val="20"/>
    </w:rPr>
  </w:style>
  <w:style w:type="paragraph" w:styleId="Salutation">
    <w:name w:val="Salutation"/>
    <w:basedOn w:val="Normal"/>
    <w:next w:val="Normal"/>
    <w:link w:val="SalutationChar"/>
    <w:semiHidden/>
    <w:rsid w:val="00E56A6F"/>
  </w:style>
  <w:style w:type="character" w:customStyle="1" w:styleId="SalutationChar">
    <w:name w:val="Salutation Char"/>
    <w:basedOn w:val="DefaultParagraphFont"/>
    <w:link w:val="Salutation"/>
    <w:semiHidden/>
    <w:rsid w:val="00E56A6F"/>
    <w:rPr>
      <w:rFonts w:ascii="Times New Roman" w:eastAsia="Times New Roman" w:hAnsi="Times New Roman" w:cs="Times New Roman"/>
      <w:szCs w:val="20"/>
      <w:lang w:eastAsia="en-AU"/>
    </w:rPr>
  </w:style>
  <w:style w:type="paragraph" w:styleId="Signature">
    <w:name w:val="Signature"/>
    <w:basedOn w:val="Normal"/>
    <w:link w:val="SignatureChar"/>
    <w:semiHidden/>
    <w:rsid w:val="00E56A6F"/>
    <w:pPr>
      <w:ind w:left="4252"/>
    </w:pPr>
  </w:style>
  <w:style w:type="character" w:customStyle="1" w:styleId="SignatureChar">
    <w:name w:val="Signature Char"/>
    <w:basedOn w:val="DefaultParagraphFont"/>
    <w:link w:val="Signature"/>
    <w:semiHidden/>
    <w:rsid w:val="00E56A6F"/>
    <w:rPr>
      <w:rFonts w:ascii="Times New Roman" w:eastAsia="Times New Roman" w:hAnsi="Times New Roman" w:cs="Times New Roman"/>
      <w:szCs w:val="20"/>
      <w:lang w:eastAsia="en-AU"/>
    </w:rPr>
  </w:style>
  <w:style w:type="paragraph" w:customStyle="1" w:styleId="SingleParagraph">
    <w:name w:val="Single Paragraph"/>
    <w:basedOn w:val="Normal"/>
    <w:rsid w:val="00E56A6F"/>
    <w:pPr>
      <w:spacing w:after="0"/>
    </w:pPr>
  </w:style>
  <w:style w:type="character" w:styleId="Strong">
    <w:name w:val="Strong"/>
    <w:basedOn w:val="DefaultParagraphFont"/>
    <w:qFormat/>
    <w:rsid w:val="00E56A6F"/>
    <w:rPr>
      <w:b/>
      <w:bCs/>
    </w:rPr>
  </w:style>
  <w:style w:type="paragraph" w:styleId="Subtitle">
    <w:name w:val="Subtitle"/>
    <w:basedOn w:val="Normal"/>
    <w:link w:val="SubtitleChar"/>
    <w:qFormat/>
    <w:rsid w:val="00E56A6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56A6F"/>
    <w:rPr>
      <w:rFonts w:ascii="Arial" w:eastAsia="Times New Roman" w:hAnsi="Arial" w:cs="Arial"/>
      <w:sz w:val="24"/>
      <w:szCs w:val="24"/>
      <w:lang w:eastAsia="en-AU"/>
    </w:rPr>
  </w:style>
  <w:style w:type="table" w:styleId="Table3Deffects1">
    <w:name w:val="Table 3D effects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6A6F"/>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6A6F"/>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link w:val="tabletextChar"/>
    <w:rsid w:val="00E56A6F"/>
    <w:pPr>
      <w:spacing w:before="40" w:after="40"/>
    </w:pPr>
    <w:rPr>
      <w:sz w:val="20"/>
    </w:rPr>
  </w:style>
  <w:style w:type="paragraph" w:customStyle="1" w:styleId="tabledotpoint">
    <w:name w:val="table dot point"/>
    <w:basedOn w:val="tabletext"/>
    <w:rsid w:val="00E56A6F"/>
    <w:pPr>
      <w:numPr>
        <w:numId w:val="40"/>
      </w:numPr>
    </w:pPr>
  </w:style>
  <w:style w:type="paragraph" w:customStyle="1" w:styleId="tabledotpoint2">
    <w:name w:val="table dot point 2"/>
    <w:basedOn w:val="tabletext"/>
    <w:rsid w:val="00E56A6F"/>
    <w:pPr>
      <w:numPr>
        <w:ilvl w:val="1"/>
        <w:numId w:val="40"/>
      </w:numPr>
    </w:pPr>
  </w:style>
  <w:style w:type="numbering" w:customStyle="1" w:styleId="TableDotPointList">
    <w:name w:val="Table Dot Point List"/>
    <w:uiPriority w:val="99"/>
    <w:rsid w:val="00E56A6F"/>
    <w:pPr>
      <w:numPr>
        <w:numId w:val="40"/>
      </w:numPr>
    </w:pPr>
  </w:style>
  <w:style w:type="table" w:styleId="TableElegant">
    <w:name w:val="Table Elegant"/>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E56A6F"/>
    <w:pPr>
      <w:spacing w:before="60" w:after="60"/>
      <w:ind w:left="0"/>
      <w:jc w:val="center"/>
    </w:pPr>
    <w:rPr>
      <w:sz w:val="20"/>
    </w:rPr>
  </w:style>
  <w:style w:type="paragraph" w:customStyle="1" w:styleId="TableHeadingoutsidetable">
    <w:name w:val="Table Heading (outside table)"/>
    <w:basedOn w:val="Heading4"/>
    <w:rsid w:val="00E56A6F"/>
    <w:pPr>
      <w:numPr>
        <w:ilvl w:val="4"/>
        <w:numId w:val="9"/>
      </w:numPr>
    </w:pPr>
    <w:rPr>
      <w:i w:val="0"/>
    </w:rPr>
  </w:style>
  <w:style w:type="table" w:styleId="TableList1">
    <w:name w:val="Table List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56A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56A6F"/>
    <w:rPr>
      <w:rFonts w:ascii="Arial" w:eastAsia="Times New Roman" w:hAnsi="Arial" w:cs="Arial"/>
      <w:b/>
      <w:bCs/>
      <w:kern w:val="28"/>
      <w:sz w:val="32"/>
      <w:szCs w:val="32"/>
      <w:lang w:eastAsia="en-AU"/>
    </w:rPr>
  </w:style>
  <w:style w:type="paragraph" w:styleId="TOC1">
    <w:name w:val="toc 1"/>
    <w:basedOn w:val="Heading2"/>
    <w:next w:val="TOC2"/>
    <w:uiPriority w:val="39"/>
    <w:rsid w:val="00E5385B"/>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E5385B"/>
    <w:pPr>
      <w:ind w:left="0" w:firstLine="0"/>
    </w:pPr>
    <w:rPr>
      <w:noProof/>
    </w:rPr>
  </w:style>
  <w:style w:type="paragraph" w:styleId="TOCHeading">
    <w:name w:val="TOC Heading"/>
    <w:basedOn w:val="Normal"/>
    <w:next w:val="base-text-paragraphnonumbers"/>
    <w:qFormat/>
    <w:rsid w:val="00E56A6F"/>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9D7ECD"/>
    <w:rPr>
      <w:color w:val="808080"/>
    </w:rPr>
  </w:style>
  <w:style w:type="paragraph" w:customStyle="1" w:styleId="ParaCentredNoSpacing">
    <w:name w:val="ParaCentredNoSpacing"/>
    <w:basedOn w:val="Baseparagraphcentred"/>
    <w:qFormat/>
    <w:rsid w:val="00773B68"/>
    <w:pPr>
      <w:spacing w:before="0" w:after="0"/>
    </w:pPr>
  </w:style>
  <w:style w:type="character" w:customStyle="1" w:styleId="ChapterNameOnly">
    <w:name w:val="ChapterNameOnly"/>
    <w:basedOn w:val="DefaultParagraphFont"/>
    <w:uiPriority w:val="1"/>
    <w:qFormat/>
    <w:rsid w:val="000C2A9D"/>
  </w:style>
  <w:style w:type="paragraph" w:styleId="TOC3">
    <w:name w:val="toc 3"/>
    <w:basedOn w:val="Normal"/>
    <w:next w:val="Normal"/>
    <w:autoRedefine/>
    <w:uiPriority w:val="39"/>
    <w:unhideWhenUsed/>
    <w:rsid w:val="00E5385B"/>
    <w:pPr>
      <w:tabs>
        <w:tab w:val="right" w:leader="dot" w:pos="7655"/>
      </w:tabs>
      <w:spacing w:after="100"/>
      <w:ind w:left="442"/>
    </w:pPr>
  </w:style>
  <w:style w:type="table" w:customStyle="1" w:styleId="EMTable">
    <w:name w:val="EMTable"/>
    <w:basedOn w:val="TableNormal"/>
    <w:uiPriority w:val="99"/>
    <w:rsid w:val="00107A5E"/>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character" w:styleId="CommentReference">
    <w:name w:val="annotation reference"/>
    <w:basedOn w:val="DefaultParagraphFont"/>
    <w:unhideWhenUsed/>
    <w:rsid w:val="002F2F50"/>
    <w:rPr>
      <w:sz w:val="16"/>
      <w:szCs w:val="16"/>
    </w:rPr>
  </w:style>
  <w:style w:type="paragraph" w:styleId="CommentText">
    <w:name w:val="annotation text"/>
    <w:basedOn w:val="Normal"/>
    <w:link w:val="CommentTextChar"/>
    <w:unhideWhenUsed/>
    <w:rsid w:val="002F2F50"/>
    <w:rPr>
      <w:sz w:val="20"/>
    </w:rPr>
  </w:style>
  <w:style w:type="character" w:customStyle="1" w:styleId="CommentTextChar">
    <w:name w:val="Comment Text Char"/>
    <w:basedOn w:val="DefaultParagraphFont"/>
    <w:link w:val="CommentText"/>
    <w:rsid w:val="002F2F50"/>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2F2F50"/>
    <w:rPr>
      <w:b/>
      <w:bCs/>
    </w:rPr>
  </w:style>
  <w:style w:type="character" w:customStyle="1" w:styleId="CommentSubjectChar">
    <w:name w:val="Comment Subject Char"/>
    <w:basedOn w:val="CommentTextChar"/>
    <w:link w:val="CommentSubject"/>
    <w:uiPriority w:val="99"/>
    <w:semiHidden/>
    <w:rsid w:val="002F2F50"/>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2F2F5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F50"/>
    <w:rPr>
      <w:rFonts w:ascii="Tahoma" w:eastAsia="Times New Roman" w:hAnsi="Tahoma" w:cs="Tahoma"/>
      <w:sz w:val="16"/>
      <w:szCs w:val="16"/>
      <w:lang w:eastAsia="en-AU"/>
    </w:rPr>
  </w:style>
  <w:style w:type="paragraph" w:styleId="Revision">
    <w:name w:val="Revision"/>
    <w:hidden/>
    <w:uiPriority w:val="99"/>
    <w:semiHidden/>
    <w:rsid w:val="00FE7A95"/>
    <w:pPr>
      <w:spacing w:after="0" w:line="240" w:lineRule="auto"/>
    </w:pPr>
    <w:rPr>
      <w:rFonts w:ascii="Times New Roman" w:eastAsia="Times New Roman" w:hAnsi="Times New Roman" w:cs="Times New Roman"/>
      <w:szCs w:val="20"/>
      <w:lang w:eastAsia="en-AU"/>
    </w:rPr>
  </w:style>
  <w:style w:type="paragraph" w:customStyle="1" w:styleId="Bullet">
    <w:name w:val="Bullet"/>
    <w:basedOn w:val="Normal"/>
    <w:link w:val="BulletChar"/>
    <w:rsid w:val="00AD2108"/>
    <w:pPr>
      <w:numPr>
        <w:numId w:val="60"/>
      </w:numPr>
    </w:pPr>
    <w:rPr>
      <w:sz w:val="20"/>
      <w:lang w:val="en-US"/>
    </w:rPr>
  </w:style>
  <w:style w:type="character" w:customStyle="1" w:styleId="tabletextChar">
    <w:name w:val="table text Char"/>
    <w:basedOn w:val="DefaultParagraphFont"/>
    <w:link w:val="tabletext"/>
    <w:rsid w:val="00AD2108"/>
    <w:rPr>
      <w:rFonts w:ascii="Times New Roman" w:eastAsia="Times New Roman" w:hAnsi="Times New Roman" w:cs="Times New Roman"/>
      <w:sz w:val="20"/>
      <w:szCs w:val="20"/>
      <w:lang w:eastAsia="en-AU"/>
    </w:rPr>
  </w:style>
  <w:style w:type="character" w:customStyle="1" w:styleId="BulletChar">
    <w:name w:val="Bullet Char"/>
    <w:basedOn w:val="tabletextChar"/>
    <w:link w:val="Bullet"/>
    <w:rsid w:val="00AD2108"/>
    <w:rPr>
      <w:rFonts w:ascii="Times New Roman" w:eastAsia="Times New Roman" w:hAnsi="Times New Roman" w:cs="Times New Roman"/>
      <w:sz w:val="20"/>
      <w:szCs w:val="20"/>
      <w:lang w:val="en-US" w:eastAsia="en-AU"/>
    </w:rPr>
  </w:style>
  <w:style w:type="paragraph" w:customStyle="1" w:styleId="Dash">
    <w:name w:val="Dash"/>
    <w:basedOn w:val="Normal"/>
    <w:link w:val="DashChar"/>
    <w:rsid w:val="00AD2108"/>
    <w:pPr>
      <w:numPr>
        <w:ilvl w:val="1"/>
        <w:numId w:val="60"/>
      </w:numPr>
    </w:pPr>
    <w:rPr>
      <w:sz w:val="20"/>
      <w:lang w:val="en-US"/>
    </w:rPr>
  </w:style>
  <w:style w:type="character" w:customStyle="1" w:styleId="DashChar">
    <w:name w:val="Dash Char"/>
    <w:basedOn w:val="tabletextChar"/>
    <w:link w:val="Dash"/>
    <w:rsid w:val="00AD2108"/>
    <w:rPr>
      <w:rFonts w:ascii="Times New Roman" w:eastAsia="Times New Roman" w:hAnsi="Times New Roman" w:cs="Times New Roman"/>
      <w:sz w:val="20"/>
      <w:szCs w:val="20"/>
      <w:lang w:val="en-US" w:eastAsia="en-AU"/>
    </w:rPr>
  </w:style>
  <w:style w:type="paragraph" w:customStyle="1" w:styleId="DoubleDot">
    <w:name w:val="Double Dot"/>
    <w:basedOn w:val="Normal"/>
    <w:link w:val="DoubleDotChar"/>
    <w:rsid w:val="00AD2108"/>
    <w:pPr>
      <w:numPr>
        <w:ilvl w:val="2"/>
        <w:numId w:val="60"/>
      </w:numPr>
    </w:pPr>
    <w:rPr>
      <w:sz w:val="20"/>
      <w:lang w:val="en-US"/>
    </w:rPr>
  </w:style>
  <w:style w:type="character" w:customStyle="1" w:styleId="DoubleDotChar">
    <w:name w:val="Double Dot Char"/>
    <w:basedOn w:val="tabletextChar"/>
    <w:link w:val="DoubleDot"/>
    <w:rsid w:val="00AD2108"/>
    <w:rPr>
      <w:rFonts w:ascii="Times New Roman" w:eastAsia="Times New Roman" w:hAnsi="Times New Roman" w:cs="Times New Roman"/>
      <w:sz w:val="20"/>
      <w:szCs w:val="20"/>
      <w:lang w:val="en-US" w:eastAsia="en-AU"/>
    </w:rPr>
  </w:style>
  <w:style w:type="character" w:styleId="FootnoteReference">
    <w:name w:val="footnote reference"/>
    <w:basedOn w:val="DefaultParagraphFont"/>
    <w:uiPriority w:val="99"/>
    <w:semiHidden/>
    <w:unhideWhenUsed/>
    <w:rsid w:val="00AD2108"/>
    <w:rPr>
      <w:vertAlign w:val="superscript"/>
    </w:rPr>
  </w:style>
  <w:style w:type="numbering" w:customStyle="1" w:styleId="ChapterList1">
    <w:name w:val="ChapterList1"/>
    <w:uiPriority w:val="99"/>
    <w:rsid w:val="004A5C0A"/>
  </w:style>
  <w:style w:type="paragraph" w:customStyle="1" w:styleId="OutlineNumbered1">
    <w:name w:val="Outline Numbered 1"/>
    <w:basedOn w:val="Normal"/>
    <w:link w:val="OutlineNumbered1Char"/>
    <w:rsid w:val="00BF29A4"/>
    <w:pPr>
      <w:numPr>
        <w:numId w:val="64"/>
      </w:numPr>
    </w:pPr>
  </w:style>
  <w:style w:type="character" w:customStyle="1" w:styleId="OutlineNumbered1Char">
    <w:name w:val="Outline Numbered 1 Char"/>
    <w:basedOn w:val="base-text-paragraphChar"/>
    <w:link w:val="OutlineNumbered1"/>
    <w:rsid w:val="00BF29A4"/>
    <w:rPr>
      <w:rFonts w:ascii="Times New Roman" w:eastAsia="Times New Roman" w:hAnsi="Times New Roman" w:cs="Times New Roman"/>
      <w:szCs w:val="20"/>
      <w:lang w:eastAsia="en-AU"/>
    </w:rPr>
  </w:style>
  <w:style w:type="paragraph" w:customStyle="1" w:styleId="OutlineNumbered2">
    <w:name w:val="Outline Numbered 2"/>
    <w:basedOn w:val="Normal"/>
    <w:link w:val="OutlineNumbered2Char"/>
    <w:rsid w:val="00BF29A4"/>
    <w:pPr>
      <w:numPr>
        <w:ilvl w:val="1"/>
        <w:numId w:val="64"/>
      </w:numPr>
    </w:pPr>
  </w:style>
  <w:style w:type="character" w:customStyle="1" w:styleId="OutlineNumbered2Char">
    <w:name w:val="Outline Numbered 2 Char"/>
    <w:basedOn w:val="base-text-paragraphChar"/>
    <w:link w:val="OutlineNumbered2"/>
    <w:rsid w:val="00BF29A4"/>
    <w:rPr>
      <w:rFonts w:ascii="Times New Roman" w:eastAsia="Times New Roman" w:hAnsi="Times New Roman" w:cs="Times New Roman"/>
      <w:szCs w:val="20"/>
      <w:lang w:eastAsia="en-AU"/>
    </w:rPr>
  </w:style>
  <w:style w:type="paragraph" w:customStyle="1" w:styleId="OutlineNumbered3">
    <w:name w:val="Outline Numbered 3"/>
    <w:basedOn w:val="Normal"/>
    <w:link w:val="OutlineNumbered3Char"/>
    <w:rsid w:val="00BF29A4"/>
    <w:pPr>
      <w:numPr>
        <w:ilvl w:val="2"/>
        <w:numId w:val="64"/>
      </w:numPr>
    </w:pPr>
  </w:style>
  <w:style w:type="character" w:customStyle="1" w:styleId="OutlineNumbered3Char">
    <w:name w:val="Outline Numbered 3 Char"/>
    <w:basedOn w:val="base-text-paragraphChar"/>
    <w:link w:val="OutlineNumbered3"/>
    <w:rsid w:val="00BF29A4"/>
    <w:rPr>
      <w:rFonts w:ascii="Times New Roman" w:eastAsia="Times New Roman" w:hAnsi="Times New Roman" w:cs="Times New Roman"/>
      <w:szCs w:val="20"/>
      <w:lang w:eastAsia="en-AU"/>
    </w:rPr>
  </w:style>
  <w:style w:type="paragraph" w:customStyle="1" w:styleId="Body">
    <w:name w:val="Body"/>
    <w:aliases w:val="b"/>
    <w:basedOn w:val="Normal"/>
    <w:link w:val="BodyChar"/>
    <w:rsid w:val="001B053D"/>
    <w:pPr>
      <w:spacing w:before="240" w:after="0"/>
    </w:pPr>
    <w:rPr>
      <w:sz w:val="24"/>
    </w:rPr>
  </w:style>
  <w:style w:type="character" w:customStyle="1" w:styleId="BodyChar">
    <w:name w:val="Body Char"/>
    <w:aliases w:val="b Char"/>
    <w:basedOn w:val="DefaultParagraphFont"/>
    <w:link w:val="Body"/>
    <w:rsid w:val="001B053D"/>
    <w:rPr>
      <w:rFonts w:ascii="Times New Roman" w:eastAsia="Times New Roman" w:hAnsi="Times New Roman" w:cs="Times New Roman"/>
      <w:sz w:val="24"/>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C2A9D"/>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E56A6F"/>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6A05D6"/>
    <w:pPr>
      <w:spacing w:before="480" w:after="200"/>
      <w:outlineLvl w:val="1"/>
    </w:pPr>
    <w:rPr>
      <w:caps w:val="0"/>
      <w:sz w:val="26"/>
    </w:rPr>
  </w:style>
  <w:style w:type="paragraph" w:styleId="Heading3">
    <w:name w:val="heading 3"/>
    <w:basedOn w:val="Heading2"/>
    <w:next w:val="base-text-paragraph"/>
    <w:link w:val="Heading3Char"/>
    <w:qFormat/>
    <w:rsid w:val="00E56A6F"/>
    <w:pPr>
      <w:spacing w:before="240"/>
      <w:outlineLvl w:val="2"/>
    </w:pPr>
    <w:rPr>
      <w:sz w:val="22"/>
    </w:rPr>
  </w:style>
  <w:style w:type="paragraph" w:styleId="Heading4">
    <w:name w:val="heading 4"/>
    <w:basedOn w:val="Heading3"/>
    <w:next w:val="base-text-paragraph"/>
    <w:link w:val="Heading4Char"/>
    <w:qFormat/>
    <w:rsid w:val="00E56A6F"/>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E56A6F"/>
    <w:pPr>
      <w:spacing w:after="60"/>
      <w:outlineLvl w:val="4"/>
    </w:pPr>
    <w:rPr>
      <w:b w:val="0"/>
      <w:bCs/>
      <w:iCs/>
      <w:szCs w:val="26"/>
    </w:rPr>
  </w:style>
  <w:style w:type="paragraph" w:styleId="Heading6">
    <w:name w:val="heading 6"/>
    <w:basedOn w:val="Heading5"/>
    <w:next w:val="base-text-paragraph"/>
    <w:link w:val="Heading6Char"/>
    <w:qFormat/>
    <w:rsid w:val="00E56A6F"/>
    <w:pPr>
      <w:outlineLvl w:val="5"/>
    </w:pPr>
    <w:rPr>
      <w:bCs w:val="0"/>
      <w:i w:val="0"/>
      <w:szCs w:val="22"/>
      <w:u w:val="single"/>
    </w:rPr>
  </w:style>
  <w:style w:type="paragraph" w:styleId="Heading7">
    <w:name w:val="heading 7"/>
    <w:basedOn w:val="Normal"/>
    <w:next w:val="Normal"/>
    <w:link w:val="Heading7Char"/>
    <w:qFormat/>
    <w:rsid w:val="00E56A6F"/>
    <w:pPr>
      <w:spacing w:before="240" w:after="60"/>
      <w:outlineLvl w:val="6"/>
    </w:pPr>
    <w:rPr>
      <w:sz w:val="24"/>
      <w:szCs w:val="24"/>
    </w:rPr>
  </w:style>
  <w:style w:type="paragraph" w:styleId="Heading8">
    <w:name w:val="heading 8"/>
    <w:basedOn w:val="Normal"/>
    <w:next w:val="Normal"/>
    <w:link w:val="Heading8Char"/>
    <w:qFormat/>
    <w:rsid w:val="00E56A6F"/>
    <w:pPr>
      <w:spacing w:before="240" w:after="60"/>
      <w:outlineLvl w:val="7"/>
    </w:pPr>
    <w:rPr>
      <w:i/>
      <w:iCs/>
      <w:sz w:val="24"/>
      <w:szCs w:val="24"/>
    </w:rPr>
  </w:style>
  <w:style w:type="paragraph" w:styleId="Heading9">
    <w:name w:val="heading 9"/>
    <w:basedOn w:val="Normal"/>
    <w:next w:val="Normal"/>
    <w:link w:val="Heading9Char"/>
    <w:qFormat/>
    <w:rsid w:val="00E56A6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E56A6F"/>
    <w:pPr>
      <w:numPr>
        <w:numId w:val="1"/>
      </w:numPr>
    </w:pPr>
  </w:style>
  <w:style w:type="numbering" w:styleId="1ai">
    <w:name w:val="Outline List 1"/>
    <w:basedOn w:val="NoList"/>
    <w:semiHidden/>
    <w:rsid w:val="00E56A6F"/>
    <w:pPr>
      <w:numPr>
        <w:numId w:val="4"/>
      </w:numPr>
    </w:pPr>
  </w:style>
  <w:style w:type="character" w:customStyle="1" w:styleId="Heading1Char">
    <w:name w:val="Heading 1 Char"/>
    <w:basedOn w:val="DefaultParagraphFont"/>
    <w:link w:val="Heading1"/>
    <w:rsid w:val="00E56A6F"/>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6A05D6"/>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E56A6F"/>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E56A6F"/>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E56A6F"/>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E56A6F"/>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E56A6F"/>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E56A6F"/>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E56A6F"/>
    <w:rPr>
      <w:rFonts w:ascii="Arial" w:eastAsia="Times New Roman" w:hAnsi="Arial" w:cs="Arial"/>
      <w:lang w:eastAsia="en-AU"/>
    </w:rPr>
  </w:style>
  <w:style w:type="numbering" w:styleId="ArticleSection">
    <w:name w:val="Outline List 3"/>
    <w:basedOn w:val="NoList"/>
    <w:semiHidden/>
    <w:rsid w:val="00E56A6F"/>
    <w:pPr>
      <w:numPr>
        <w:numId w:val="6"/>
      </w:numPr>
    </w:pPr>
  </w:style>
  <w:style w:type="paragraph" w:customStyle="1" w:styleId="Baseparagraphcentred">
    <w:name w:val="Base paragraph centred"/>
    <w:basedOn w:val="Normal"/>
    <w:rsid w:val="00734F84"/>
    <w:pPr>
      <w:spacing w:before="200" w:after="200"/>
      <w:jc w:val="center"/>
    </w:pPr>
  </w:style>
  <w:style w:type="paragraph" w:customStyle="1" w:styleId="base-text-paragraph">
    <w:name w:val="base-text-paragraph"/>
    <w:basedOn w:val="Normal"/>
    <w:link w:val="base-text-paragraphChar"/>
    <w:qFormat/>
    <w:rsid w:val="00E56A6F"/>
    <w:pPr>
      <w:numPr>
        <w:ilvl w:val="1"/>
        <w:numId w:val="9"/>
      </w:numPr>
    </w:pPr>
  </w:style>
  <w:style w:type="character" w:customStyle="1" w:styleId="base-text-paragraphChar">
    <w:name w:val="base-text-paragraph Char"/>
    <w:basedOn w:val="DefaultParagraphFont"/>
    <w:link w:val="base-text-paragraph"/>
    <w:rsid w:val="00E56A6F"/>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E56A6F"/>
    <w:pPr>
      <w:ind w:left="1134"/>
    </w:pPr>
  </w:style>
  <w:style w:type="paragraph" w:customStyle="1" w:styleId="BillName">
    <w:name w:val="Bill Name"/>
    <w:basedOn w:val="Normal"/>
    <w:next w:val="Baseparagraphcentred"/>
    <w:rsid w:val="00734F8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E56A6F"/>
    <w:pPr>
      <w:ind w:left="1440" w:right="1440"/>
    </w:pPr>
  </w:style>
  <w:style w:type="paragraph" w:styleId="BodyText">
    <w:name w:val="Body Text"/>
    <w:basedOn w:val="Normal"/>
    <w:link w:val="BodyTextChar"/>
    <w:semiHidden/>
    <w:rsid w:val="00E56A6F"/>
  </w:style>
  <w:style w:type="character" w:customStyle="1" w:styleId="BodyTextChar">
    <w:name w:val="Body Text Char"/>
    <w:basedOn w:val="DefaultParagraphFont"/>
    <w:link w:val="BodyText"/>
    <w:semiHidden/>
    <w:rsid w:val="00E56A6F"/>
    <w:rPr>
      <w:rFonts w:ascii="Times New Roman" w:eastAsia="Times New Roman" w:hAnsi="Times New Roman" w:cs="Times New Roman"/>
      <w:szCs w:val="20"/>
      <w:lang w:eastAsia="en-AU"/>
    </w:rPr>
  </w:style>
  <w:style w:type="paragraph" w:styleId="BodyText2">
    <w:name w:val="Body Text 2"/>
    <w:basedOn w:val="Normal"/>
    <w:link w:val="BodyText2Char"/>
    <w:semiHidden/>
    <w:rsid w:val="00E56A6F"/>
    <w:pPr>
      <w:spacing w:line="480" w:lineRule="auto"/>
    </w:pPr>
  </w:style>
  <w:style w:type="character" w:customStyle="1" w:styleId="BodyText2Char">
    <w:name w:val="Body Text 2 Char"/>
    <w:basedOn w:val="DefaultParagraphFont"/>
    <w:link w:val="BodyText2"/>
    <w:semiHidden/>
    <w:rsid w:val="00E56A6F"/>
    <w:rPr>
      <w:rFonts w:ascii="Times New Roman" w:eastAsia="Times New Roman" w:hAnsi="Times New Roman" w:cs="Times New Roman"/>
      <w:szCs w:val="20"/>
      <w:lang w:eastAsia="en-AU"/>
    </w:rPr>
  </w:style>
  <w:style w:type="paragraph" w:styleId="BodyText3">
    <w:name w:val="Body Text 3"/>
    <w:basedOn w:val="Normal"/>
    <w:link w:val="BodyText3Char"/>
    <w:semiHidden/>
    <w:rsid w:val="00E56A6F"/>
    <w:rPr>
      <w:sz w:val="16"/>
      <w:szCs w:val="16"/>
    </w:rPr>
  </w:style>
  <w:style w:type="character" w:customStyle="1" w:styleId="BodyText3Char">
    <w:name w:val="Body Text 3 Char"/>
    <w:basedOn w:val="DefaultParagraphFont"/>
    <w:link w:val="BodyText3"/>
    <w:semiHidden/>
    <w:rsid w:val="00E56A6F"/>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E56A6F"/>
    <w:pPr>
      <w:ind w:firstLine="210"/>
    </w:pPr>
  </w:style>
  <w:style w:type="character" w:customStyle="1" w:styleId="BodyTextFirstIndentChar">
    <w:name w:val="Body Text First Indent Char"/>
    <w:basedOn w:val="BodyTextChar"/>
    <w:link w:val="BodyTextFirstIndent"/>
    <w:semiHidden/>
    <w:rsid w:val="00E56A6F"/>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E56A6F"/>
    <w:pPr>
      <w:ind w:left="283"/>
    </w:pPr>
  </w:style>
  <w:style w:type="character" w:customStyle="1" w:styleId="BodyTextIndentChar">
    <w:name w:val="Body Text Indent Char"/>
    <w:basedOn w:val="DefaultParagraphFont"/>
    <w:link w:val="BodyTextIndent"/>
    <w:semiHidden/>
    <w:rsid w:val="00E56A6F"/>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E56A6F"/>
    <w:pPr>
      <w:ind w:firstLine="210"/>
    </w:pPr>
  </w:style>
  <w:style w:type="character" w:customStyle="1" w:styleId="BodyTextFirstIndent2Char">
    <w:name w:val="Body Text First Indent 2 Char"/>
    <w:basedOn w:val="BodyTextIndentChar"/>
    <w:link w:val="BodyTextFirstIndent2"/>
    <w:semiHidden/>
    <w:rsid w:val="00E56A6F"/>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E56A6F"/>
    <w:pPr>
      <w:spacing w:line="480" w:lineRule="auto"/>
      <w:ind w:left="283"/>
    </w:pPr>
  </w:style>
  <w:style w:type="character" w:customStyle="1" w:styleId="BodyTextIndent2Char">
    <w:name w:val="Body Text Indent 2 Char"/>
    <w:basedOn w:val="DefaultParagraphFont"/>
    <w:link w:val="BodyTextIndent2"/>
    <w:semiHidden/>
    <w:rsid w:val="00E56A6F"/>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E56A6F"/>
    <w:pPr>
      <w:ind w:left="283"/>
    </w:pPr>
    <w:rPr>
      <w:sz w:val="16"/>
      <w:szCs w:val="16"/>
    </w:rPr>
  </w:style>
  <w:style w:type="character" w:customStyle="1" w:styleId="BodyTextIndent3Char">
    <w:name w:val="Body Text Indent 3 Char"/>
    <w:basedOn w:val="DefaultParagraphFont"/>
    <w:link w:val="BodyTextIndent3"/>
    <w:semiHidden/>
    <w:rsid w:val="00E56A6F"/>
    <w:rPr>
      <w:rFonts w:ascii="Times New Roman" w:eastAsia="Times New Roman" w:hAnsi="Times New Roman" w:cs="Times New Roman"/>
      <w:sz w:val="16"/>
      <w:szCs w:val="16"/>
      <w:lang w:eastAsia="en-AU"/>
    </w:rPr>
  </w:style>
  <w:style w:type="character" w:customStyle="1" w:styleId="Bold">
    <w:name w:val="Bold"/>
    <w:basedOn w:val="DefaultParagraphFont"/>
    <w:rsid w:val="00E56A6F"/>
    <w:rPr>
      <w:b/>
    </w:rPr>
  </w:style>
  <w:style w:type="character" w:customStyle="1" w:styleId="BoldItalic">
    <w:name w:val="BoldItalic"/>
    <w:basedOn w:val="DefaultParagraphFont"/>
    <w:rsid w:val="00E56A6F"/>
    <w:rPr>
      <w:b/>
      <w:i/>
    </w:rPr>
  </w:style>
  <w:style w:type="paragraph" w:customStyle="1" w:styleId="BTPwithextraspacing">
    <w:name w:val="BTP with extra spacing"/>
    <w:basedOn w:val="Normal"/>
    <w:rsid w:val="00E56A6F"/>
    <w:pPr>
      <w:spacing w:before="360" w:after="360"/>
      <w:ind w:left="1134"/>
    </w:pPr>
  </w:style>
  <w:style w:type="paragraph" w:customStyle="1" w:styleId="ChapterHeading">
    <w:name w:val="Chapter Heading"/>
    <w:next w:val="Heading2"/>
    <w:rsid w:val="006A05D6"/>
    <w:pPr>
      <w:numPr>
        <w:numId w:val="9"/>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6A05D6"/>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E56A6F"/>
    <w:pPr>
      <w:numPr>
        <w:numId w:val="9"/>
      </w:numPr>
    </w:pPr>
  </w:style>
  <w:style w:type="paragraph" w:styleId="Closing">
    <w:name w:val="Closing"/>
    <w:basedOn w:val="Normal"/>
    <w:link w:val="ClosingChar"/>
    <w:semiHidden/>
    <w:rsid w:val="00E56A6F"/>
    <w:pPr>
      <w:ind w:left="4252"/>
    </w:pPr>
  </w:style>
  <w:style w:type="character" w:customStyle="1" w:styleId="ClosingChar">
    <w:name w:val="Closing Char"/>
    <w:basedOn w:val="DefaultParagraphFont"/>
    <w:link w:val="Closing"/>
    <w:semiHidden/>
    <w:rsid w:val="00E56A6F"/>
    <w:rPr>
      <w:rFonts w:ascii="Times New Roman" w:eastAsia="Times New Roman" w:hAnsi="Times New Roman" w:cs="Times New Roman"/>
      <w:szCs w:val="20"/>
      <w:lang w:eastAsia="en-AU"/>
    </w:rPr>
  </w:style>
  <w:style w:type="paragraph" w:styleId="Date">
    <w:name w:val="Date"/>
    <w:basedOn w:val="Normal"/>
    <w:next w:val="Normal"/>
    <w:link w:val="DateChar"/>
    <w:semiHidden/>
    <w:rsid w:val="00E56A6F"/>
  </w:style>
  <w:style w:type="character" w:customStyle="1" w:styleId="DateChar">
    <w:name w:val="Date Char"/>
    <w:basedOn w:val="DefaultParagraphFont"/>
    <w:link w:val="Date"/>
    <w:semiHidden/>
    <w:rsid w:val="00E56A6F"/>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E56A6F"/>
    <w:pPr>
      <w:keepNext/>
      <w:numPr>
        <w:ilvl w:val="2"/>
        <w:numId w:val="9"/>
      </w:numPr>
      <w:spacing w:before="0" w:after="0"/>
    </w:pPr>
    <w:rPr>
      <w:b/>
    </w:rPr>
  </w:style>
  <w:style w:type="paragraph" w:customStyle="1" w:styleId="dotpoint">
    <w:name w:val="dot point"/>
    <w:basedOn w:val="Normal"/>
    <w:qFormat/>
    <w:rsid w:val="00E56A6F"/>
    <w:pPr>
      <w:numPr>
        <w:numId w:val="11"/>
      </w:numPr>
    </w:pPr>
  </w:style>
  <w:style w:type="paragraph" w:customStyle="1" w:styleId="dotpoint2">
    <w:name w:val="dot point 2"/>
    <w:basedOn w:val="Normal"/>
    <w:rsid w:val="00E56A6F"/>
    <w:pPr>
      <w:numPr>
        <w:ilvl w:val="1"/>
        <w:numId w:val="13"/>
      </w:numPr>
    </w:pPr>
  </w:style>
  <w:style w:type="numbering" w:customStyle="1" w:styleId="DotPointList">
    <w:name w:val="Dot Point List"/>
    <w:uiPriority w:val="99"/>
    <w:rsid w:val="00E56A6F"/>
    <w:pPr>
      <w:numPr>
        <w:numId w:val="12"/>
      </w:numPr>
    </w:pPr>
  </w:style>
  <w:style w:type="paragraph" w:styleId="E-mailSignature">
    <w:name w:val="E-mail Signature"/>
    <w:basedOn w:val="Normal"/>
    <w:link w:val="E-mailSignatureChar"/>
    <w:semiHidden/>
    <w:rsid w:val="00E56A6F"/>
  </w:style>
  <w:style w:type="character" w:customStyle="1" w:styleId="E-mailSignatureChar">
    <w:name w:val="E-mail Signature Char"/>
    <w:basedOn w:val="DefaultParagraphFont"/>
    <w:link w:val="E-mailSignature"/>
    <w:semiHidden/>
    <w:rsid w:val="00E56A6F"/>
    <w:rPr>
      <w:rFonts w:ascii="Times New Roman" w:eastAsia="Times New Roman" w:hAnsi="Times New Roman" w:cs="Times New Roman"/>
      <w:szCs w:val="20"/>
      <w:lang w:eastAsia="en-AU"/>
    </w:rPr>
  </w:style>
  <w:style w:type="character" w:styleId="Emphasis">
    <w:name w:val="Emphasis"/>
    <w:basedOn w:val="DefaultParagraphFont"/>
    <w:qFormat/>
    <w:rsid w:val="00E56A6F"/>
    <w:rPr>
      <w:i/>
      <w:iCs/>
    </w:rPr>
  </w:style>
  <w:style w:type="paragraph" w:styleId="EnvelopeAddress">
    <w:name w:val="envelope address"/>
    <w:basedOn w:val="Normal"/>
    <w:semiHidden/>
    <w:rsid w:val="00E56A6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6A6F"/>
    <w:rPr>
      <w:rFonts w:ascii="Arial" w:hAnsi="Arial" w:cs="Arial"/>
      <w:sz w:val="20"/>
    </w:rPr>
  </w:style>
  <w:style w:type="paragraph" w:customStyle="1" w:styleId="exampletext">
    <w:name w:val="example text"/>
    <w:basedOn w:val="Normal"/>
    <w:rsid w:val="00E56A6F"/>
    <w:pPr>
      <w:ind w:left="1985"/>
    </w:pPr>
    <w:rPr>
      <w:sz w:val="20"/>
    </w:rPr>
  </w:style>
  <w:style w:type="paragraph" w:customStyle="1" w:styleId="exampledotpoint1">
    <w:name w:val="example dot point 1"/>
    <w:basedOn w:val="exampletext"/>
    <w:rsid w:val="006A05D6"/>
    <w:pPr>
      <w:numPr>
        <w:numId w:val="16"/>
      </w:numPr>
      <w:spacing w:before="200" w:after="200"/>
      <w:ind w:left="2269" w:hanging="284"/>
    </w:pPr>
  </w:style>
  <w:style w:type="paragraph" w:customStyle="1" w:styleId="exampledotpoint2">
    <w:name w:val="example dot point 2"/>
    <w:basedOn w:val="exampletext"/>
    <w:rsid w:val="006A05D6"/>
    <w:pPr>
      <w:numPr>
        <w:ilvl w:val="1"/>
        <w:numId w:val="16"/>
      </w:numPr>
      <w:spacing w:before="200" w:after="200"/>
    </w:pPr>
  </w:style>
  <w:style w:type="numbering" w:customStyle="1" w:styleId="ExampleDotPointList">
    <w:name w:val="Example Dot Point List"/>
    <w:uiPriority w:val="99"/>
    <w:rsid w:val="00E56A6F"/>
    <w:pPr>
      <w:numPr>
        <w:numId w:val="14"/>
      </w:numPr>
    </w:pPr>
  </w:style>
  <w:style w:type="paragraph" w:customStyle="1" w:styleId="ExampleHeading">
    <w:name w:val="Example Heading"/>
    <w:basedOn w:val="Normal"/>
    <w:next w:val="exampletext"/>
    <w:rsid w:val="00E56A6F"/>
    <w:pPr>
      <w:keepNext/>
      <w:numPr>
        <w:ilvl w:val="3"/>
        <w:numId w:val="9"/>
      </w:numPr>
    </w:pPr>
    <w:rPr>
      <w:b/>
    </w:rPr>
  </w:style>
  <w:style w:type="paragraph" w:customStyle="1" w:styleId="exampleindent">
    <w:name w:val="example indent"/>
    <w:basedOn w:val="exampletext"/>
    <w:rsid w:val="00E56A6F"/>
    <w:pPr>
      <w:ind w:left="2268"/>
    </w:pPr>
  </w:style>
  <w:style w:type="character" w:styleId="FollowedHyperlink">
    <w:name w:val="FollowedHyperlink"/>
    <w:basedOn w:val="DefaultParagraphFont"/>
    <w:rsid w:val="00E56A6F"/>
    <w:rPr>
      <w:color w:val="954F72" w:themeColor="followedHyperlink"/>
      <w:u w:val="single"/>
    </w:rPr>
  </w:style>
  <w:style w:type="character" w:customStyle="1" w:styleId="Font15point">
    <w:name w:val="Font 15 point"/>
    <w:basedOn w:val="DefaultParagraphFont"/>
    <w:rsid w:val="00E56A6F"/>
    <w:rPr>
      <w:sz w:val="30"/>
    </w:rPr>
  </w:style>
  <w:style w:type="character" w:customStyle="1" w:styleId="Font19point">
    <w:name w:val="Font 19 point"/>
    <w:basedOn w:val="DefaultParagraphFont"/>
    <w:rsid w:val="00E56A6F"/>
    <w:rPr>
      <w:sz w:val="38"/>
    </w:rPr>
  </w:style>
  <w:style w:type="character" w:customStyle="1" w:styleId="Font30point">
    <w:name w:val="Font 30 point"/>
    <w:basedOn w:val="DefaultParagraphFont"/>
    <w:rsid w:val="00E56A6F"/>
    <w:rPr>
      <w:sz w:val="60"/>
    </w:rPr>
  </w:style>
  <w:style w:type="paragraph" w:styleId="Footer">
    <w:name w:val="footer"/>
    <w:basedOn w:val="Normal"/>
    <w:link w:val="FooterChar"/>
    <w:semiHidden/>
    <w:rsid w:val="00E56A6F"/>
    <w:pPr>
      <w:tabs>
        <w:tab w:val="center" w:pos="4153"/>
        <w:tab w:val="right" w:pos="8306"/>
      </w:tabs>
    </w:pPr>
  </w:style>
  <w:style w:type="character" w:customStyle="1" w:styleId="FooterChar">
    <w:name w:val="Footer Char"/>
    <w:basedOn w:val="DefaultParagraphFont"/>
    <w:link w:val="Footer"/>
    <w:semiHidden/>
    <w:rsid w:val="00E56A6F"/>
    <w:rPr>
      <w:rFonts w:ascii="Times New Roman" w:eastAsia="Times New Roman" w:hAnsi="Times New Roman" w:cs="Times New Roman"/>
      <w:szCs w:val="20"/>
      <w:lang w:eastAsia="en-AU"/>
    </w:rPr>
  </w:style>
  <w:style w:type="paragraph" w:styleId="FootnoteText">
    <w:name w:val="footnote text"/>
    <w:basedOn w:val="Normal"/>
    <w:link w:val="FootnoteTextChar"/>
    <w:rsid w:val="00E56A6F"/>
    <w:pPr>
      <w:tabs>
        <w:tab w:val="left" w:pos="284"/>
      </w:tabs>
      <w:spacing w:before="0" w:after="0"/>
      <w:ind w:left="284" w:hanging="284"/>
    </w:pPr>
    <w:rPr>
      <w:sz w:val="20"/>
    </w:rPr>
  </w:style>
  <w:style w:type="character" w:customStyle="1" w:styleId="FootnoteTextChar">
    <w:name w:val="Footnote Text Char"/>
    <w:basedOn w:val="DefaultParagraphFont"/>
    <w:link w:val="FootnoteText"/>
    <w:rsid w:val="00E56A6F"/>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E56A6F"/>
    <w:pPr>
      <w:spacing w:before="60" w:after="60"/>
    </w:pPr>
    <w:rPr>
      <w:sz w:val="20"/>
    </w:rPr>
  </w:style>
  <w:style w:type="paragraph" w:styleId="Header">
    <w:name w:val="header"/>
    <w:basedOn w:val="Normal"/>
    <w:link w:val="HeaderChar"/>
    <w:semiHidden/>
    <w:rsid w:val="00E56A6F"/>
    <w:pPr>
      <w:tabs>
        <w:tab w:val="center" w:pos="4153"/>
        <w:tab w:val="right" w:pos="8306"/>
      </w:tabs>
    </w:pPr>
  </w:style>
  <w:style w:type="character" w:customStyle="1" w:styleId="HeaderChar">
    <w:name w:val="Header Char"/>
    <w:basedOn w:val="DefaultParagraphFont"/>
    <w:link w:val="Header"/>
    <w:semiHidden/>
    <w:rsid w:val="00E56A6F"/>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E56A6F"/>
    <w:pPr>
      <w:spacing w:after="360"/>
    </w:pPr>
  </w:style>
  <w:style w:type="paragraph" w:customStyle="1" w:styleId="Hiddentext">
    <w:name w:val="Hiddentext"/>
    <w:basedOn w:val="Normal"/>
    <w:rsid w:val="00E56A6F"/>
    <w:rPr>
      <w:vanish/>
    </w:rPr>
  </w:style>
  <w:style w:type="character" w:styleId="HTMLAcronym">
    <w:name w:val="HTML Acronym"/>
    <w:basedOn w:val="DefaultParagraphFont"/>
    <w:semiHidden/>
    <w:rsid w:val="00E56A6F"/>
  </w:style>
  <w:style w:type="paragraph" w:styleId="HTMLAddress">
    <w:name w:val="HTML Address"/>
    <w:basedOn w:val="Normal"/>
    <w:link w:val="HTMLAddressChar"/>
    <w:semiHidden/>
    <w:rsid w:val="00E56A6F"/>
    <w:rPr>
      <w:i/>
      <w:iCs/>
    </w:rPr>
  </w:style>
  <w:style w:type="character" w:customStyle="1" w:styleId="HTMLAddressChar">
    <w:name w:val="HTML Address Char"/>
    <w:basedOn w:val="DefaultParagraphFont"/>
    <w:link w:val="HTMLAddress"/>
    <w:semiHidden/>
    <w:rsid w:val="00E56A6F"/>
    <w:rPr>
      <w:rFonts w:ascii="Times New Roman" w:eastAsia="Times New Roman" w:hAnsi="Times New Roman" w:cs="Times New Roman"/>
      <w:i/>
      <w:iCs/>
      <w:szCs w:val="20"/>
      <w:lang w:eastAsia="en-AU"/>
    </w:rPr>
  </w:style>
  <w:style w:type="character" w:styleId="HTMLCite">
    <w:name w:val="HTML Cite"/>
    <w:basedOn w:val="DefaultParagraphFont"/>
    <w:semiHidden/>
    <w:rsid w:val="00E56A6F"/>
    <w:rPr>
      <w:i/>
      <w:iCs/>
    </w:rPr>
  </w:style>
  <w:style w:type="character" w:styleId="HTMLCode">
    <w:name w:val="HTML Code"/>
    <w:basedOn w:val="DefaultParagraphFont"/>
    <w:semiHidden/>
    <w:rsid w:val="00E56A6F"/>
    <w:rPr>
      <w:rFonts w:ascii="Courier New" w:hAnsi="Courier New" w:cs="Courier New"/>
      <w:sz w:val="20"/>
      <w:szCs w:val="20"/>
    </w:rPr>
  </w:style>
  <w:style w:type="character" w:styleId="HTMLDefinition">
    <w:name w:val="HTML Definition"/>
    <w:basedOn w:val="DefaultParagraphFont"/>
    <w:semiHidden/>
    <w:rsid w:val="00E56A6F"/>
    <w:rPr>
      <w:i/>
      <w:iCs/>
    </w:rPr>
  </w:style>
  <w:style w:type="character" w:styleId="HTMLKeyboard">
    <w:name w:val="HTML Keyboard"/>
    <w:basedOn w:val="DefaultParagraphFont"/>
    <w:semiHidden/>
    <w:rsid w:val="00E56A6F"/>
    <w:rPr>
      <w:rFonts w:ascii="Courier New" w:hAnsi="Courier New" w:cs="Courier New"/>
      <w:sz w:val="20"/>
      <w:szCs w:val="20"/>
    </w:rPr>
  </w:style>
  <w:style w:type="paragraph" w:styleId="HTMLPreformatted">
    <w:name w:val="HTML Preformatted"/>
    <w:basedOn w:val="Normal"/>
    <w:link w:val="HTMLPreformattedChar"/>
    <w:semiHidden/>
    <w:rsid w:val="00E56A6F"/>
    <w:rPr>
      <w:rFonts w:ascii="Courier New" w:hAnsi="Courier New" w:cs="Courier New"/>
      <w:sz w:val="20"/>
    </w:rPr>
  </w:style>
  <w:style w:type="character" w:customStyle="1" w:styleId="HTMLPreformattedChar">
    <w:name w:val="HTML Preformatted Char"/>
    <w:basedOn w:val="DefaultParagraphFont"/>
    <w:link w:val="HTMLPreformatted"/>
    <w:semiHidden/>
    <w:rsid w:val="00E56A6F"/>
    <w:rPr>
      <w:rFonts w:ascii="Courier New" w:eastAsia="Times New Roman" w:hAnsi="Courier New" w:cs="Courier New"/>
      <w:sz w:val="20"/>
      <w:szCs w:val="20"/>
      <w:lang w:eastAsia="en-AU"/>
    </w:rPr>
  </w:style>
  <w:style w:type="character" w:styleId="HTMLSample">
    <w:name w:val="HTML Sample"/>
    <w:basedOn w:val="DefaultParagraphFont"/>
    <w:semiHidden/>
    <w:rsid w:val="00E56A6F"/>
    <w:rPr>
      <w:rFonts w:ascii="Courier New" w:hAnsi="Courier New" w:cs="Courier New"/>
    </w:rPr>
  </w:style>
  <w:style w:type="character" w:styleId="HTMLTypewriter">
    <w:name w:val="HTML Typewriter"/>
    <w:basedOn w:val="DefaultParagraphFont"/>
    <w:semiHidden/>
    <w:rsid w:val="00E56A6F"/>
    <w:rPr>
      <w:rFonts w:ascii="Courier New" w:hAnsi="Courier New" w:cs="Courier New"/>
      <w:sz w:val="20"/>
      <w:szCs w:val="20"/>
    </w:rPr>
  </w:style>
  <w:style w:type="character" w:styleId="HTMLVariable">
    <w:name w:val="HTML Variable"/>
    <w:basedOn w:val="DefaultParagraphFont"/>
    <w:semiHidden/>
    <w:rsid w:val="00E56A6F"/>
    <w:rPr>
      <w:i/>
      <w:iCs/>
    </w:rPr>
  </w:style>
  <w:style w:type="character" w:styleId="Hyperlink">
    <w:name w:val="Hyperlink"/>
    <w:basedOn w:val="DefaultParagraphFont"/>
    <w:uiPriority w:val="99"/>
    <w:rsid w:val="00E56A6F"/>
    <w:rPr>
      <w:color w:val="0563C1" w:themeColor="hyperlink"/>
      <w:u w:val="single"/>
    </w:rPr>
  </w:style>
  <w:style w:type="character" w:customStyle="1" w:styleId="Italic">
    <w:name w:val="Italic"/>
    <w:basedOn w:val="DefaultParagraphFont"/>
    <w:rsid w:val="00E56A6F"/>
    <w:rPr>
      <w:i/>
    </w:rPr>
  </w:style>
  <w:style w:type="paragraph" w:customStyle="1" w:styleId="leftfooter">
    <w:name w:val="left footer"/>
    <w:basedOn w:val="Normal"/>
    <w:rsid w:val="00E56A6F"/>
    <w:pPr>
      <w:pBdr>
        <w:top w:val="single" w:sz="4" w:space="1" w:color="auto"/>
      </w:pBdr>
      <w:spacing w:before="240" w:after="0"/>
    </w:pPr>
    <w:rPr>
      <w:i/>
      <w:sz w:val="20"/>
    </w:rPr>
  </w:style>
  <w:style w:type="paragraph" w:customStyle="1" w:styleId="leftheader">
    <w:name w:val="left header"/>
    <w:basedOn w:val="Normal"/>
    <w:rsid w:val="00E56A6F"/>
    <w:pPr>
      <w:pBdr>
        <w:bottom w:val="single" w:sz="4" w:space="1" w:color="auto"/>
      </w:pBdr>
    </w:pPr>
    <w:rPr>
      <w:i/>
      <w:sz w:val="20"/>
    </w:rPr>
  </w:style>
  <w:style w:type="character" w:styleId="LineNumber">
    <w:name w:val="line number"/>
    <w:basedOn w:val="DefaultParagraphFont"/>
    <w:semiHidden/>
    <w:rsid w:val="00E56A6F"/>
  </w:style>
  <w:style w:type="paragraph" w:styleId="List">
    <w:name w:val="List"/>
    <w:basedOn w:val="Normal"/>
    <w:semiHidden/>
    <w:rsid w:val="00E56A6F"/>
    <w:pPr>
      <w:ind w:left="283" w:hanging="283"/>
    </w:pPr>
  </w:style>
  <w:style w:type="paragraph" w:styleId="List2">
    <w:name w:val="List 2"/>
    <w:basedOn w:val="Normal"/>
    <w:semiHidden/>
    <w:rsid w:val="00E56A6F"/>
    <w:pPr>
      <w:ind w:left="566" w:hanging="283"/>
    </w:pPr>
  </w:style>
  <w:style w:type="paragraph" w:styleId="List3">
    <w:name w:val="List 3"/>
    <w:basedOn w:val="Normal"/>
    <w:semiHidden/>
    <w:rsid w:val="00E56A6F"/>
    <w:pPr>
      <w:ind w:left="849" w:hanging="283"/>
    </w:pPr>
  </w:style>
  <w:style w:type="paragraph" w:styleId="List4">
    <w:name w:val="List 4"/>
    <w:basedOn w:val="Normal"/>
    <w:semiHidden/>
    <w:rsid w:val="00E56A6F"/>
    <w:pPr>
      <w:ind w:left="1132" w:hanging="283"/>
    </w:pPr>
  </w:style>
  <w:style w:type="paragraph" w:styleId="List5">
    <w:name w:val="List 5"/>
    <w:basedOn w:val="Normal"/>
    <w:semiHidden/>
    <w:rsid w:val="00E56A6F"/>
    <w:pPr>
      <w:ind w:left="1415" w:hanging="283"/>
    </w:pPr>
  </w:style>
  <w:style w:type="paragraph" w:styleId="ListBullet">
    <w:name w:val="List Bullet"/>
    <w:basedOn w:val="Normal"/>
    <w:semiHidden/>
    <w:rsid w:val="00E56A6F"/>
    <w:pPr>
      <w:numPr>
        <w:numId w:val="19"/>
      </w:numPr>
    </w:pPr>
  </w:style>
  <w:style w:type="paragraph" w:styleId="ListBullet2">
    <w:name w:val="List Bullet 2"/>
    <w:basedOn w:val="Normal"/>
    <w:semiHidden/>
    <w:rsid w:val="00E56A6F"/>
    <w:pPr>
      <w:numPr>
        <w:numId w:val="21"/>
      </w:numPr>
    </w:pPr>
  </w:style>
  <w:style w:type="paragraph" w:styleId="ListBullet3">
    <w:name w:val="List Bullet 3"/>
    <w:basedOn w:val="Normal"/>
    <w:semiHidden/>
    <w:rsid w:val="00E56A6F"/>
    <w:pPr>
      <w:numPr>
        <w:numId w:val="23"/>
      </w:numPr>
    </w:pPr>
  </w:style>
  <w:style w:type="paragraph" w:styleId="ListBullet4">
    <w:name w:val="List Bullet 4"/>
    <w:basedOn w:val="Normal"/>
    <w:semiHidden/>
    <w:rsid w:val="00E56A6F"/>
    <w:pPr>
      <w:numPr>
        <w:numId w:val="25"/>
      </w:numPr>
    </w:pPr>
  </w:style>
  <w:style w:type="paragraph" w:styleId="ListBullet5">
    <w:name w:val="List Bullet 5"/>
    <w:basedOn w:val="Normal"/>
    <w:semiHidden/>
    <w:rsid w:val="00E56A6F"/>
    <w:pPr>
      <w:numPr>
        <w:numId w:val="27"/>
      </w:numPr>
    </w:pPr>
  </w:style>
  <w:style w:type="paragraph" w:styleId="ListContinue">
    <w:name w:val="List Continue"/>
    <w:basedOn w:val="Normal"/>
    <w:semiHidden/>
    <w:rsid w:val="00E56A6F"/>
    <w:pPr>
      <w:ind w:left="283"/>
    </w:pPr>
  </w:style>
  <w:style w:type="paragraph" w:styleId="ListContinue2">
    <w:name w:val="List Continue 2"/>
    <w:basedOn w:val="Normal"/>
    <w:semiHidden/>
    <w:rsid w:val="00E56A6F"/>
    <w:pPr>
      <w:ind w:left="566"/>
    </w:pPr>
  </w:style>
  <w:style w:type="paragraph" w:styleId="ListContinue3">
    <w:name w:val="List Continue 3"/>
    <w:basedOn w:val="Normal"/>
    <w:semiHidden/>
    <w:rsid w:val="00E56A6F"/>
    <w:pPr>
      <w:ind w:left="849"/>
    </w:pPr>
  </w:style>
  <w:style w:type="paragraph" w:styleId="ListContinue4">
    <w:name w:val="List Continue 4"/>
    <w:basedOn w:val="Normal"/>
    <w:semiHidden/>
    <w:rsid w:val="00E56A6F"/>
    <w:pPr>
      <w:ind w:left="1132"/>
    </w:pPr>
  </w:style>
  <w:style w:type="paragraph" w:styleId="ListContinue5">
    <w:name w:val="List Continue 5"/>
    <w:basedOn w:val="Normal"/>
    <w:semiHidden/>
    <w:rsid w:val="00E56A6F"/>
    <w:pPr>
      <w:ind w:left="1415"/>
    </w:pPr>
  </w:style>
  <w:style w:type="paragraph" w:styleId="ListNumber">
    <w:name w:val="List Number"/>
    <w:basedOn w:val="Normal"/>
    <w:semiHidden/>
    <w:rsid w:val="00E56A6F"/>
    <w:pPr>
      <w:numPr>
        <w:numId w:val="29"/>
      </w:numPr>
    </w:pPr>
  </w:style>
  <w:style w:type="paragraph" w:styleId="ListNumber2">
    <w:name w:val="List Number 2"/>
    <w:basedOn w:val="Normal"/>
    <w:semiHidden/>
    <w:rsid w:val="00E56A6F"/>
    <w:pPr>
      <w:numPr>
        <w:numId w:val="31"/>
      </w:numPr>
    </w:pPr>
  </w:style>
  <w:style w:type="paragraph" w:styleId="ListNumber3">
    <w:name w:val="List Number 3"/>
    <w:basedOn w:val="Normal"/>
    <w:semiHidden/>
    <w:rsid w:val="00E56A6F"/>
    <w:pPr>
      <w:numPr>
        <w:numId w:val="33"/>
      </w:numPr>
    </w:pPr>
  </w:style>
  <w:style w:type="paragraph" w:styleId="ListNumber4">
    <w:name w:val="List Number 4"/>
    <w:basedOn w:val="Normal"/>
    <w:semiHidden/>
    <w:rsid w:val="00E56A6F"/>
    <w:pPr>
      <w:numPr>
        <w:numId w:val="35"/>
      </w:numPr>
    </w:pPr>
  </w:style>
  <w:style w:type="paragraph" w:styleId="ListNumber5">
    <w:name w:val="List Number 5"/>
    <w:basedOn w:val="Normal"/>
    <w:semiHidden/>
    <w:rsid w:val="00E56A6F"/>
    <w:pPr>
      <w:numPr>
        <w:numId w:val="37"/>
      </w:numPr>
    </w:pPr>
  </w:style>
  <w:style w:type="paragraph" w:styleId="ListParagraph">
    <w:name w:val="List Paragraph"/>
    <w:basedOn w:val="Normal"/>
    <w:uiPriority w:val="34"/>
    <w:qFormat/>
    <w:rsid w:val="00E56A6F"/>
    <w:pPr>
      <w:ind w:left="720"/>
      <w:contextualSpacing/>
    </w:pPr>
  </w:style>
  <w:style w:type="paragraph" w:styleId="MessageHeader">
    <w:name w:val="Message Header"/>
    <w:basedOn w:val="Normal"/>
    <w:link w:val="MessageHeaderChar"/>
    <w:semiHidden/>
    <w:rsid w:val="00E56A6F"/>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E56A6F"/>
    <w:rPr>
      <w:rFonts w:ascii="Arial" w:eastAsia="Times New Roman" w:hAnsi="Arial" w:cs="Arial"/>
      <w:sz w:val="24"/>
      <w:szCs w:val="24"/>
      <w:shd w:val="pct20" w:color="auto" w:fill="auto"/>
      <w:lang w:eastAsia="en-AU"/>
    </w:rPr>
  </w:style>
  <w:style w:type="paragraph" w:styleId="NormalWeb">
    <w:name w:val="Normal (Web)"/>
    <w:basedOn w:val="Normal"/>
    <w:uiPriority w:val="99"/>
    <w:semiHidden/>
    <w:rsid w:val="00E56A6F"/>
    <w:rPr>
      <w:sz w:val="24"/>
      <w:szCs w:val="24"/>
    </w:rPr>
  </w:style>
  <w:style w:type="paragraph" w:styleId="NormalIndent">
    <w:name w:val="Normal Indent"/>
    <w:basedOn w:val="Normal"/>
    <w:semiHidden/>
    <w:rsid w:val="00E56A6F"/>
    <w:pPr>
      <w:ind w:left="720"/>
    </w:pPr>
  </w:style>
  <w:style w:type="paragraph" w:styleId="NoteHeading">
    <w:name w:val="Note Heading"/>
    <w:basedOn w:val="Normal"/>
    <w:next w:val="Normal"/>
    <w:link w:val="NoteHeadingChar"/>
    <w:semiHidden/>
    <w:rsid w:val="00E56A6F"/>
  </w:style>
  <w:style w:type="character" w:customStyle="1" w:styleId="NoteHeadingChar">
    <w:name w:val="Note Heading Char"/>
    <w:basedOn w:val="DefaultParagraphFont"/>
    <w:link w:val="NoteHeading"/>
    <w:semiHidden/>
    <w:rsid w:val="00E56A6F"/>
    <w:rPr>
      <w:rFonts w:ascii="Times New Roman" w:eastAsia="Times New Roman" w:hAnsi="Times New Roman" w:cs="Times New Roman"/>
      <w:szCs w:val="20"/>
      <w:lang w:eastAsia="en-AU"/>
    </w:rPr>
  </w:style>
  <w:style w:type="character" w:styleId="PageNumber">
    <w:name w:val="page number"/>
    <w:basedOn w:val="DefaultParagraphFont"/>
    <w:semiHidden/>
    <w:rsid w:val="00E56A6F"/>
  </w:style>
  <w:style w:type="paragraph" w:styleId="PlainText">
    <w:name w:val="Plain Text"/>
    <w:basedOn w:val="Normal"/>
    <w:link w:val="PlainTextChar"/>
    <w:semiHidden/>
    <w:rsid w:val="00E56A6F"/>
    <w:rPr>
      <w:rFonts w:ascii="Courier New" w:hAnsi="Courier New" w:cs="Courier New"/>
      <w:sz w:val="20"/>
    </w:rPr>
  </w:style>
  <w:style w:type="character" w:customStyle="1" w:styleId="PlainTextChar">
    <w:name w:val="Plain Text Char"/>
    <w:basedOn w:val="DefaultParagraphFont"/>
    <w:link w:val="PlainText"/>
    <w:semiHidden/>
    <w:rsid w:val="00E56A6F"/>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E56A6F"/>
    <w:rPr>
      <w:b/>
      <w:i/>
      <w:sz w:val="18"/>
    </w:rPr>
  </w:style>
  <w:style w:type="paragraph" w:customStyle="1" w:styleId="rightfooter">
    <w:name w:val="right footer"/>
    <w:basedOn w:val="Normal"/>
    <w:rsid w:val="00E56A6F"/>
    <w:pPr>
      <w:pBdr>
        <w:top w:val="single" w:sz="4" w:space="1" w:color="auto"/>
      </w:pBdr>
      <w:spacing w:before="240" w:after="0"/>
      <w:jc w:val="right"/>
    </w:pPr>
    <w:rPr>
      <w:i/>
      <w:sz w:val="20"/>
    </w:rPr>
  </w:style>
  <w:style w:type="paragraph" w:customStyle="1" w:styleId="rightheader">
    <w:name w:val="right header"/>
    <w:basedOn w:val="Normal"/>
    <w:rsid w:val="00E56A6F"/>
    <w:pPr>
      <w:pBdr>
        <w:bottom w:val="single" w:sz="4" w:space="1" w:color="auto"/>
      </w:pBdr>
      <w:jc w:val="right"/>
    </w:pPr>
    <w:rPr>
      <w:i/>
      <w:sz w:val="20"/>
    </w:rPr>
  </w:style>
  <w:style w:type="paragraph" w:styleId="Salutation">
    <w:name w:val="Salutation"/>
    <w:basedOn w:val="Normal"/>
    <w:next w:val="Normal"/>
    <w:link w:val="SalutationChar"/>
    <w:semiHidden/>
    <w:rsid w:val="00E56A6F"/>
  </w:style>
  <w:style w:type="character" w:customStyle="1" w:styleId="SalutationChar">
    <w:name w:val="Salutation Char"/>
    <w:basedOn w:val="DefaultParagraphFont"/>
    <w:link w:val="Salutation"/>
    <w:semiHidden/>
    <w:rsid w:val="00E56A6F"/>
    <w:rPr>
      <w:rFonts w:ascii="Times New Roman" w:eastAsia="Times New Roman" w:hAnsi="Times New Roman" w:cs="Times New Roman"/>
      <w:szCs w:val="20"/>
      <w:lang w:eastAsia="en-AU"/>
    </w:rPr>
  </w:style>
  <w:style w:type="paragraph" w:styleId="Signature">
    <w:name w:val="Signature"/>
    <w:basedOn w:val="Normal"/>
    <w:link w:val="SignatureChar"/>
    <w:semiHidden/>
    <w:rsid w:val="00E56A6F"/>
    <w:pPr>
      <w:ind w:left="4252"/>
    </w:pPr>
  </w:style>
  <w:style w:type="character" w:customStyle="1" w:styleId="SignatureChar">
    <w:name w:val="Signature Char"/>
    <w:basedOn w:val="DefaultParagraphFont"/>
    <w:link w:val="Signature"/>
    <w:semiHidden/>
    <w:rsid w:val="00E56A6F"/>
    <w:rPr>
      <w:rFonts w:ascii="Times New Roman" w:eastAsia="Times New Roman" w:hAnsi="Times New Roman" w:cs="Times New Roman"/>
      <w:szCs w:val="20"/>
      <w:lang w:eastAsia="en-AU"/>
    </w:rPr>
  </w:style>
  <w:style w:type="paragraph" w:customStyle="1" w:styleId="SingleParagraph">
    <w:name w:val="Single Paragraph"/>
    <w:basedOn w:val="Normal"/>
    <w:rsid w:val="00E56A6F"/>
    <w:pPr>
      <w:spacing w:after="0"/>
    </w:pPr>
  </w:style>
  <w:style w:type="character" w:styleId="Strong">
    <w:name w:val="Strong"/>
    <w:basedOn w:val="DefaultParagraphFont"/>
    <w:qFormat/>
    <w:rsid w:val="00E56A6F"/>
    <w:rPr>
      <w:b/>
      <w:bCs/>
    </w:rPr>
  </w:style>
  <w:style w:type="paragraph" w:styleId="Subtitle">
    <w:name w:val="Subtitle"/>
    <w:basedOn w:val="Normal"/>
    <w:link w:val="SubtitleChar"/>
    <w:qFormat/>
    <w:rsid w:val="00E56A6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56A6F"/>
    <w:rPr>
      <w:rFonts w:ascii="Arial" w:eastAsia="Times New Roman" w:hAnsi="Arial" w:cs="Arial"/>
      <w:sz w:val="24"/>
      <w:szCs w:val="24"/>
      <w:lang w:eastAsia="en-AU"/>
    </w:rPr>
  </w:style>
  <w:style w:type="table" w:styleId="Table3Deffects1">
    <w:name w:val="Table 3D effects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6A6F"/>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6A6F"/>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link w:val="tabletextChar"/>
    <w:rsid w:val="00E56A6F"/>
    <w:pPr>
      <w:spacing w:before="40" w:after="40"/>
    </w:pPr>
    <w:rPr>
      <w:sz w:val="20"/>
    </w:rPr>
  </w:style>
  <w:style w:type="paragraph" w:customStyle="1" w:styleId="tabledotpoint">
    <w:name w:val="table dot point"/>
    <w:basedOn w:val="tabletext"/>
    <w:rsid w:val="00E56A6F"/>
    <w:pPr>
      <w:numPr>
        <w:numId w:val="40"/>
      </w:numPr>
    </w:pPr>
  </w:style>
  <w:style w:type="paragraph" w:customStyle="1" w:styleId="tabledotpoint2">
    <w:name w:val="table dot point 2"/>
    <w:basedOn w:val="tabletext"/>
    <w:rsid w:val="00E56A6F"/>
    <w:pPr>
      <w:numPr>
        <w:ilvl w:val="1"/>
        <w:numId w:val="40"/>
      </w:numPr>
    </w:pPr>
  </w:style>
  <w:style w:type="numbering" w:customStyle="1" w:styleId="TableDotPointList">
    <w:name w:val="Table Dot Point List"/>
    <w:uiPriority w:val="99"/>
    <w:rsid w:val="00E56A6F"/>
    <w:pPr>
      <w:numPr>
        <w:numId w:val="40"/>
      </w:numPr>
    </w:pPr>
  </w:style>
  <w:style w:type="table" w:styleId="TableElegant">
    <w:name w:val="Table Elegant"/>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E56A6F"/>
    <w:pPr>
      <w:spacing w:before="60" w:after="60"/>
      <w:ind w:left="0"/>
      <w:jc w:val="center"/>
    </w:pPr>
    <w:rPr>
      <w:sz w:val="20"/>
    </w:rPr>
  </w:style>
  <w:style w:type="paragraph" w:customStyle="1" w:styleId="TableHeadingoutsidetable">
    <w:name w:val="Table Heading (outside table)"/>
    <w:basedOn w:val="Heading4"/>
    <w:rsid w:val="00E56A6F"/>
    <w:pPr>
      <w:numPr>
        <w:ilvl w:val="4"/>
        <w:numId w:val="9"/>
      </w:numPr>
    </w:pPr>
    <w:rPr>
      <w:i w:val="0"/>
    </w:rPr>
  </w:style>
  <w:style w:type="table" w:styleId="TableList1">
    <w:name w:val="Table List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56A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56A6F"/>
    <w:rPr>
      <w:rFonts w:ascii="Arial" w:eastAsia="Times New Roman" w:hAnsi="Arial" w:cs="Arial"/>
      <w:b/>
      <w:bCs/>
      <w:kern w:val="28"/>
      <w:sz w:val="32"/>
      <w:szCs w:val="32"/>
      <w:lang w:eastAsia="en-AU"/>
    </w:rPr>
  </w:style>
  <w:style w:type="paragraph" w:styleId="TOC1">
    <w:name w:val="toc 1"/>
    <w:basedOn w:val="Heading2"/>
    <w:next w:val="TOC2"/>
    <w:uiPriority w:val="39"/>
    <w:rsid w:val="00E5385B"/>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E5385B"/>
    <w:pPr>
      <w:ind w:left="0" w:firstLine="0"/>
    </w:pPr>
    <w:rPr>
      <w:noProof/>
    </w:rPr>
  </w:style>
  <w:style w:type="paragraph" w:styleId="TOCHeading">
    <w:name w:val="TOC Heading"/>
    <w:basedOn w:val="Normal"/>
    <w:next w:val="base-text-paragraphnonumbers"/>
    <w:qFormat/>
    <w:rsid w:val="00E56A6F"/>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9D7ECD"/>
    <w:rPr>
      <w:color w:val="808080"/>
    </w:rPr>
  </w:style>
  <w:style w:type="paragraph" w:customStyle="1" w:styleId="ParaCentredNoSpacing">
    <w:name w:val="ParaCentredNoSpacing"/>
    <w:basedOn w:val="Baseparagraphcentred"/>
    <w:qFormat/>
    <w:rsid w:val="00773B68"/>
    <w:pPr>
      <w:spacing w:before="0" w:after="0"/>
    </w:pPr>
  </w:style>
  <w:style w:type="character" w:customStyle="1" w:styleId="ChapterNameOnly">
    <w:name w:val="ChapterNameOnly"/>
    <w:basedOn w:val="DefaultParagraphFont"/>
    <w:uiPriority w:val="1"/>
    <w:qFormat/>
    <w:rsid w:val="000C2A9D"/>
  </w:style>
  <w:style w:type="paragraph" w:styleId="TOC3">
    <w:name w:val="toc 3"/>
    <w:basedOn w:val="Normal"/>
    <w:next w:val="Normal"/>
    <w:autoRedefine/>
    <w:uiPriority w:val="39"/>
    <w:unhideWhenUsed/>
    <w:rsid w:val="00E5385B"/>
    <w:pPr>
      <w:tabs>
        <w:tab w:val="right" w:leader="dot" w:pos="7655"/>
      </w:tabs>
      <w:spacing w:after="100"/>
      <w:ind w:left="442"/>
    </w:pPr>
  </w:style>
  <w:style w:type="table" w:customStyle="1" w:styleId="EMTable">
    <w:name w:val="EMTable"/>
    <w:basedOn w:val="TableNormal"/>
    <w:uiPriority w:val="99"/>
    <w:rsid w:val="00107A5E"/>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character" w:styleId="CommentReference">
    <w:name w:val="annotation reference"/>
    <w:basedOn w:val="DefaultParagraphFont"/>
    <w:unhideWhenUsed/>
    <w:rsid w:val="002F2F50"/>
    <w:rPr>
      <w:sz w:val="16"/>
      <w:szCs w:val="16"/>
    </w:rPr>
  </w:style>
  <w:style w:type="paragraph" w:styleId="CommentText">
    <w:name w:val="annotation text"/>
    <w:basedOn w:val="Normal"/>
    <w:link w:val="CommentTextChar"/>
    <w:unhideWhenUsed/>
    <w:rsid w:val="002F2F50"/>
    <w:rPr>
      <w:sz w:val="20"/>
    </w:rPr>
  </w:style>
  <w:style w:type="character" w:customStyle="1" w:styleId="CommentTextChar">
    <w:name w:val="Comment Text Char"/>
    <w:basedOn w:val="DefaultParagraphFont"/>
    <w:link w:val="CommentText"/>
    <w:rsid w:val="002F2F50"/>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2F2F50"/>
    <w:rPr>
      <w:b/>
      <w:bCs/>
    </w:rPr>
  </w:style>
  <w:style w:type="character" w:customStyle="1" w:styleId="CommentSubjectChar">
    <w:name w:val="Comment Subject Char"/>
    <w:basedOn w:val="CommentTextChar"/>
    <w:link w:val="CommentSubject"/>
    <w:uiPriority w:val="99"/>
    <w:semiHidden/>
    <w:rsid w:val="002F2F50"/>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2F2F5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F50"/>
    <w:rPr>
      <w:rFonts w:ascii="Tahoma" w:eastAsia="Times New Roman" w:hAnsi="Tahoma" w:cs="Tahoma"/>
      <w:sz w:val="16"/>
      <w:szCs w:val="16"/>
      <w:lang w:eastAsia="en-AU"/>
    </w:rPr>
  </w:style>
  <w:style w:type="paragraph" w:styleId="Revision">
    <w:name w:val="Revision"/>
    <w:hidden/>
    <w:uiPriority w:val="99"/>
    <w:semiHidden/>
    <w:rsid w:val="00FE7A95"/>
    <w:pPr>
      <w:spacing w:after="0" w:line="240" w:lineRule="auto"/>
    </w:pPr>
    <w:rPr>
      <w:rFonts w:ascii="Times New Roman" w:eastAsia="Times New Roman" w:hAnsi="Times New Roman" w:cs="Times New Roman"/>
      <w:szCs w:val="20"/>
      <w:lang w:eastAsia="en-AU"/>
    </w:rPr>
  </w:style>
  <w:style w:type="paragraph" w:customStyle="1" w:styleId="Bullet">
    <w:name w:val="Bullet"/>
    <w:basedOn w:val="Normal"/>
    <w:link w:val="BulletChar"/>
    <w:rsid w:val="00AD2108"/>
    <w:pPr>
      <w:numPr>
        <w:numId w:val="60"/>
      </w:numPr>
    </w:pPr>
    <w:rPr>
      <w:sz w:val="20"/>
      <w:lang w:val="en-US"/>
    </w:rPr>
  </w:style>
  <w:style w:type="character" w:customStyle="1" w:styleId="tabletextChar">
    <w:name w:val="table text Char"/>
    <w:basedOn w:val="DefaultParagraphFont"/>
    <w:link w:val="tabletext"/>
    <w:rsid w:val="00AD2108"/>
    <w:rPr>
      <w:rFonts w:ascii="Times New Roman" w:eastAsia="Times New Roman" w:hAnsi="Times New Roman" w:cs="Times New Roman"/>
      <w:sz w:val="20"/>
      <w:szCs w:val="20"/>
      <w:lang w:eastAsia="en-AU"/>
    </w:rPr>
  </w:style>
  <w:style w:type="character" w:customStyle="1" w:styleId="BulletChar">
    <w:name w:val="Bullet Char"/>
    <w:basedOn w:val="tabletextChar"/>
    <w:link w:val="Bullet"/>
    <w:rsid w:val="00AD2108"/>
    <w:rPr>
      <w:rFonts w:ascii="Times New Roman" w:eastAsia="Times New Roman" w:hAnsi="Times New Roman" w:cs="Times New Roman"/>
      <w:sz w:val="20"/>
      <w:szCs w:val="20"/>
      <w:lang w:val="en-US" w:eastAsia="en-AU"/>
    </w:rPr>
  </w:style>
  <w:style w:type="paragraph" w:customStyle="1" w:styleId="Dash">
    <w:name w:val="Dash"/>
    <w:basedOn w:val="Normal"/>
    <w:link w:val="DashChar"/>
    <w:rsid w:val="00AD2108"/>
    <w:pPr>
      <w:numPr>
        <w:ilvl w:val="1"/>
        <w:numId w:val="60"/>
      </w:numPr>
    </w:pPr>
    <w:rPr>
      <w:sz w:val="20"/>
      <w:lang w:val="en-US"/>
    </w:rPr>
  </w:style>
  <w:style w:type="character" w:customStyle="1" w:styleId="DashChar">
    <w:name w:val="Dash Char"/>
    <w:basedOn w:val="tabletextChar"/>
    <w:link w:val="Dash"/>
    <w:rsid w:val="00AD2108"/>
    <w:rPr>
      <w:rFonts w:ascii="Times New Roman" w:eastAsia="Times New Roman" w:hAnsi="Times New Roman" w:cs="Times New Roman"/>
      <w:sz w:val="20"/>
      <w:szCs w:val="20"/>
      <w:lang w:val="en-US" w:eastAsia="en-AU"/>
    </w:rPr>
  </w:style>
  <w:style w:type="paragraph" w:customStyle="1" w:styleId="DoubleDot">
    <w:name w:val="Double Dot"/>
    <w:basedOn w:val="Normal"/>
    <w:link w:val="DoubleDotChar"/>
    <w:rsid w:val="00AD2108"/>
    <w:pPr>
      <w:numPr>
        <w:ilvl w:val="2"/>
        <w:numId w:val="60"/>
      </w:numPr>
    </w:pPr>
    <w:rPr>
      <w:sz w:val="20"/>
      <w:lang w:val="en-US"/>
    </w:rPr>
  </w:style>
  <w:style w:type="character" w:customStyle="1" w:styleId="DoubleDotChar">
    <w:name w:val="Double Dot Char"/>
    <w:basedOn w:val="tabletextChar"/>
    <w:link w:val="DoubleDot"/>
    <w:rsid w:val="00AD2108"/>
    <w:rPr>
      <w:rFonts w:ascii="Times New Roman" w:eastAsia="Times New Roman" w:hAnsi="Times New Roman" w:cs="Times New Roman"/>
      <w:sz w:val="20"/>
      <w:szCs w:val="20"/>
      <w:lang w:val="en-US" w:eastAsia="en-AU"/>
    </w:rPr>
  </w:style>
  <w:style w:type="character" w:styleId="FootnoteReference">
    <w:name w:val="footnote reference"/>
    <w:basedOn w:val="DefaultParagraphFont"/>
    <w:uiPriority w:val="99"/>
    <w:semiHidden/>
    <w:unhideWhenUsed/>
    <w:rsid w:val="00AD2108"/>
    <w:rPr>
      <w:vertAlign w:val="superscript"/>
    </w:rPr>
  </w:style>
  <w:style w:type="numbering" w:customStyle="1" w:styleId="ChapterList1">
    <w:name w:val="ChapterList1"/>
    <w:uiPriority w:val="99"/>
    <w:rsid w:val="004A5C0A"/>
  </w:style>
  <w:style w:type="paragraph" w:customStyle="1" w:styleId="OutlineNumbered1">
    <w:name w:val="Outline Numbered 1"/>
    <w:basedOn w:val="Normal"/>
    <w:link w:val="OutlineNumbered1Char"/>
    <w:rsid w:val="00BF29A4"/>
    <w:pPr>
      <w:numPr>
        <w:numId w:val="64"/>
      </w:numPr>
    </w:pPr>
  </w:style>
  <w:style w:type="character" w:customStyle="1" w:styleId="OutlineNumbered1Char">
    <w:name w:val="Outline Numbered 1 Char"/>
    <w:basedOn w:val="base-text-paragraphChar"/>
    <w:link w:val="OutlineNumbered1"/>
    <w:rsid w:val="00BF29A4"/>
    <w:rPr>
      <w:rFonts w:ascii="Times New Roman" w:eastAsia="Times New Roman" w:hAnsi="Times New Roman" w:cs="Times New Roman"/>
      <w:szCs w:val="20"/>
      <w:lang w:eastAsia="en-AU"/>
    </w:rPr>
  </w:style>
  <w:style w:type="paragraph" w:customStyle="1" w:styleId="OutlineNumbered2">
    <w:name w:val="Outline Numbered 2"/>
    <w:basedOn w:val="Normal"/>
    <w:link w:val="OutlineNumbered2Char"/>
    <w:rsid w:val="00BF29A4"/>
    <w:pPr>
      <w:numPr>
        <w:ilvl w:val="1"/>
        <w:numId w:val="64"/>
      </w:numPr>
    </w:pPr>
  </w:style>
  <w:style w:type="character" w:customStyle="1" w:styleId="OutlineNumbered2Char">
    <w:name w:val="Outline Numbered 2 Char"/>
    <w:basedOn w:val="base-text-paragraphChar"/>
    <w:link w:val="OutlineNumbered2"/>
    <w:rsid w:val="00BF29A4"/>
    <w:rPr>
      <w:rFonts w:ascii="Times New Roman" w:eastAsia="Times New Roman" w:hAnsi="Times New Roman" w:cs="Times New Roman"/>
      <w:szCs w:val="20"/>
      <w:lang w:eastAsia="en-AU"/>
    </w:rPr>
  </w:style>
  <w:style w:type="paragraph" w:customStyle="1" w:styleId="OutlineNumbered3">
    <w:name w:val="Outline Numbered 3"/>
    <w:basedOn w:val="Normal"/>
    <w:link w:val="OutlineNumbered3Char"/>
    <w:rsid w:val="00BF29A4"/>
    <w:pPr>
      <w:numPr>
        <w:ilvl w:val="2"/>
        <w:numId w:val="64"/>
      </w:numPr>
    </w:pPr>
  </w:style>
  <w:style w:type="character" w:customStyle="1" w:styleId="OutlineNumbered3Char">
    <w:name w:val="Outline Numbered 3 Char"/>
    <w:basedOn w:val="base-text-paragraphChar"/>
    <w:link w:val="OutlineNumbered3"/>
    <w:rsid w:val="00BF29A4"/>
    <w:rPr>
      <w:rFonts w:ascii="Times New Roman" w:eastAsia="Times New Roman" w:hAnsi="Times New Roman" w:cs="Times New Roman"/>
      <w:szCs w:val="20"/>
      <w:lang w:eastAsia="en-AU"/>
    </w:rPr>
  </w:style>
  <w:style w:type="paragraph" w:customStyle="1" w:styleId="Body">
    <w:name w:val="Body"/>
    <w:aliases w:val="b"/>
    <w:basedOn w:val="Normal"/>
    <w:link w:val="BodyChar"/>
    <w:rsid w:val="001B053D"/>
    <w:pPr>
      <w:spacing w:before="240" w:after="0"/>
    </w:pPr>
    <w:rPr>
      <w:sz w:val="24"/>
    </w:rPr>
  </w:style>
  <w:style w:type="character" w:customStyle="1" w:styleId="BodyChar">
    <w:name w:val="Body Char"/>
    <w:aliases w:val="b Char"/>
    <w:basedOn w:val="DefaultParagraphFont"/>
    <w:link w:val="Body"/>
    <w:rsid w:val="001B053D"/>
    <w:rPr>
      <w:rFonts w:ascii="Times New Roman" w:eastAsia="Times New Roman" w:hAnsi="Times New Roman" w:cs="Times New Roman"/>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56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footer" Target="footer17.xml"/><Relationship Id="rId21" Type="http://schemas.openxmlformats.org/officeDocument/2006/relationships/footer" Target="footer3.xml"/><Relationship Id="rId34" Type="http://schemas.openxmlformats.org/officeDocument/2006/relationships/footer" Target="footer12.xml"/><Relationship Id="rId42" Type="http://schemas.openxmlformats.org/officeDocument/2006/relationships/footer" Target="footer20.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footer" Target="footer15.xml"/><Relationship Id="rId40" Type="http://schemas.openxmlformats.org/officeDocument/2006/relationships/footer" Target="footer18.xml"/><Relationship Id="rId45" Type="http://schemas.openxmlformats.org/officeDocument/2006/relationships/customXml" Target="../customXml/item7.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footer" Target="footer14.xml"/><Relationship Id="rId10" Type="http://schemas.openxmlformats.org/officeDocument/2006/relationships/settings" Target="settings.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oter" Target="footer13.xml"/><Relationship Id="rId43"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image" Target="media/image1.png"/><Relationship Id="rId38" Type="http://schemas.openxmlformats.org/officeDocument/2006/relationships/footer" Target="footer16.xml"/><Relationship Id="rId20" Type="http://schemas.openxmlformats.org/officeDocument/2006/relationships/header" Target="header5.xml"/><Relationship Id="rId41" Type="http://schemas.openxmlformats.org/officeDocument/2006/relationships/footer" Target="footer1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Pri-E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reasury Document" ma:contentTypeID="0x010100E95D40E5DFEA714B90E88DB5CE07A6B500AA9AA2464ED13D438AD1A1CBD4E76613" ma:contentTypeVersion="12806" ma:contentTypeDescription=" " ma:contentTypeScope="" ma:versionID="49d9c8a4a4a263366c25f4890b87a8b0">
  <xsd:schema xmlns:xsd="http://www.w3.org/2001/XMLSchema" xmlns:xs="http://www.w3.org/2001/XMLSchema" xmlns:p="http://schemas.microsoft.com/office/2006/metadata/properties" xmlns:ns1="http://schemas.microsoft.com/sharepoint/v3" xmlns:ns2="d4dd4adf-ddb3-46a3-8d7c-fab3fb2a6bc7" xmlns:ns4="http://schemas.microsoft.com/sharepoint/v4" targetNamespace="http://schemas.microsoft.com/office/2006/metadata/properties" ma:root="true" ma:fieldsID="0dad82dfa830fbdc6e09715423137f7c" ns1:_="" ns2:_="" ns4:_="">
    <xsd:import namespace="http://schemas.microsoft.com/sharepoint/v3"/>
    <xsd:import namespace="d4dd4adf-ddb3-46a3-8d7c-fab3fb2a6bc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4:IconOverlay"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dd4adf-ddb3-46a3-8d7c-fab3fb2a6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865bba-d958-40fe-b21d-a68aa7a39431}" ma:internalName="TaxCatchAll" ma:showField="CatchAllData" ma:web="d4dd4adf-ddb3-46a3-8d7c-fab3fb2a6b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865bba-d958-40fe-b21d-a68aa7a39431}" ma:internalName="TaxCatchAllLabel" ma:readOnly="true" ma:showField="CatchAllDataLabel" ma:web="d4dd4adf-ddb3-46a3-8d7c-fab3fb2a6b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d4dd4adf-ddb3-46a3-8d7c-fab3fb2a6bc7">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_dlc_DocId xmlns="d4dd4adf-ddb3-46a3-8d7c-fab3fb2a6bc7">2018MG-112-1704</_dlc_DocId>
    <TaxCatchAll xmlns="d4dd4adf-ddb3-46a3-8d7c-fab3fb2a6bc7">
      <Value>7</Value>
    </TaxCatchAll>
    <_dlc_DocIdUrl xmlns="d4dd4adf-ddb3-46a3-8d7c-fab3fb2a6bc7">
      <Url>http://tweb/sites/mg/fsd/_layouts/15/DocIdRedir.aspx?ID=2018MG-112-1704</Url>
      <Description>2018MG-112-1704</Description>
    </_dlc_DocIdUrl>
  </documentManagement>
</p:properties>
</file>

<file path=customXml/item4.xml><?xml version="1.0" encoding="utf-8"?>
<?mso-contentType ?>
<spe:Receivers xmlns:spe="http://schemas.microsoft.com/sharepoint/events">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spe:Receivers>
</file>

<file path=customXml/item5.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p:Policy xmlns:p="office.server.policy" id="" local="true">
  <p:Name>Treasury Document</p:Name>
  <p:Description/>
  <p:Statement/>
  <p:PolicyItems>
    <p:PolicyItem featureId="Microsoft.Office.RecordsManagement.PolicyFeatures.PolicyAudit" staticId="0x010100E95D40E5DFEA714B90E88DB5CE07A6B5|-421390505" UniqueId="72a3b914-5376-4e08-a93a-e02e58e6045f">
      <p:Name>Auditing</p:Name>
      <p:Description>Audits user actions on documents and list items to the Audit Log.</p:Description>
      <p:CustomData>
        <Audit>
          <Update/>
          <DeleteRestore/>
        </Audit>
      </p:CustomData>
    </p:PolicyItem>
  </p:PolicyItems>
</p:Policy>
</file>

<file path=customXml/itemProps1.xml><?xml version="1.0" encoding="utf-8"?>
<ds:datastoreItem xmlns:ds="http://schemas.openxmlformats.org/officeDocument/2006/customXml" ds:itemID="{5581620C-90D2-41D3-81BF-E59E92C75C12}">
  <ds:schemaRefs>
    <ds:schemaRef ds:uri="http://schemas.microsoft.com/sharepoint/v3/contenttype/forms"/>
  </ds:schemaRefs>
</ds:datastoreItem>
</file>

<file path=customXml/itemProps2.xml><?xml version="1.0" encoding="utf-8"?>
<ds:datastoreItem xmlns:ds="http://schemas.openxmlformats.org/officeDocument/2006/customXml" ds:itemID="{D89AC084-B937-4FA1-9EF6-DBFA660D2532}"/>
</file>

<file path=customXml/itemProps3.xml><?xml version="1.0" encoding="utf-8"?>
<ds:datastoreItem xmlns:ds="http://schemas.openxmlformats.org/officeDocument/2006/customXml" ds:itemID="{E484BCE1-B00C-45BB-B3CA-CEE712E03F53}">
  <ds:schemaRefs>
    <ds:schemaRef ds:uri="9f7bc583-7cbe-45b9-a2bd-8bbb6543b37e"/>
    <ds:schemaRef ds:uri="http://schemas.microsoft.com/office/2006/metadata/properties"/>
    <ds:schemaRef ds:uri="507a8a59-704d-43cf-b103-02b0cd527a9d"/>
    <ds:schemaRef ds:uri="http://www.w3.org/XML/1998/namespace"/>
    <ds:schemaRef ds:uri="http://purl.org/dc/terms/"/>
    <ds:schemaRef ds:uri="http://schemas.microsoft.com/office/2006/documentManagement/types"/>
    <ds:schemaRef ds:uri="http://schemas.microsoft.com/sharepoint/v4"/>
    <ds:schemaRef ds:uri="http://schemas.microsoft.com/sharepoint/v3"/>
    <ds:schemaRef ds:uri="http://purl.org/dc/dcmitype/"/>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32CAA95C-52EB-410A-A3FD-710561797A9E}"/>
</file>

<file path=customXml/itemProps5.xml><?xml version="1.0" encoding="utf-8"?>
<ds:datastoreItem xmlns:ds="http://schemas.openxmlformats.org/officeDocument/2006/customXml" ds:itemID="{B15BEC87-2BDC-44F3-AF4D-4A503D5DF899}"/>
</file>

<file path=customXml/itemProps6.xml><?xml version="1.0" encoding="utf-8"?>
<ds:datastoreItem xmlns:ds="http://schemas.openxmlformats.org/officeDocument/2006/customXml" ds:itemID="{5BBCBFE8-0361-4DF0-9C5B-9D710C432C70}">
  <ds:schemaRefs>
    <ds:schemaRef ds:uri="http://schemas.openxmlformats.org/officeDocument/2006/bibliography"/>
  </ds:schemaRefs>
</ds:datastoreItem>
</file>

<file path=customXml/itemProps7.xml><?xml version="1.0" encoding="utf-8"?>
<ds:datastoreItem xmlns:ds="http://schemas.openxmlformats.org/officeDocument/2006/customXml" ds:itemID="{70CAAB79-43B1-4885-B263-22C5F53F1A56}"/>
</file>

<file path=docProps/app.xml><?xml version="1.0" encoding="utf-8"?>
<Properties xmlns="http://schemas.openxmlformats.org/officeDocument/2006/extended-properties" xmlns:vt="http://schemas.openxmlformats.org/officeDocument/2006/docPropsVTypes">
  <Template>Pri-EM.dotx</Template>
  <TotalTime>3</TotalTime>
  <Pages>61</Pages>
  <Words>15597</Words>
  <Characters>88907</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Waldron, Rebecca</dc:creator>
  <cp:lastModifiedBy>Hogan, Kevin</cp:lastModifiedBy>
  <cp:revision>3</cp:revision>
  <cp:lastPrinted>2018-07-13T01:39:00Z</cp:lastPrinted>
  <dcterms:created xsi:type="dcterms:W3CDTF">2018-07-19T02:45:00Z</dcterms:created>
  <dcterms:modified xsi:type="dcterms:W3CDTF">2018-07-19T02:48:00Z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d1a86dfe-6e26-488f-996f-f8101b1aa82a</vt:lpwstr>
  </property>
  <property fmtid="{D5CDD505-2E9C-101B-9397-08002B2CF9AE}" pid="3" name="ContentTypeId">
    <vt:lpwstr>0x010100E95D40E5DFEA714B90E88DB5CE07A6B500AA9AA2464ED13D438AD1A1CBD4E76613</vt:lpwstr>
  </property>
  <property fmtid="{D5CDD505-2E9C-101B-9397-08002B2CF9AE}" pid="4" name="TSYRecordClass">
    <vt:lpwstr>7;#TSY RA-9072 - Retain as national archives|d71911a4-1e32-4fc6-834f-26c4fc33e217</vt:lpwstr>
  </property>
  <property fmtid="{D5CDD505-2E9C-101B-9397-08002B2CF9AE}" pid="5" name="RecordPoint_ActiveItemUniqueId">
    <vt:lpwstr>{479e7938-d85a-407a-8237-1582a34bfaa6}</vt:lpwstr>
  </property>
  <property fmtid="{D5CDD505-2E9C-101B-9397-08002B2CF9AE}" pid="6" name="RecordPoint_WorkflowType">
    <vt:lpwstr>ActiveSubmitStub</vt:lpwstr>
  </property>
  <property fmtid="{D5CDD505-2E9C-101B-9397-08002B2CF9AE}" pid="7" name="RecordPoint_ActiveItemWebId">
    <vt:lpwstr>{09392e0d-4618-463d-b4d2-50a90b9447cf}</vt:lpwstr>
  </property>
  <property fmtid="{D5CDD505-2E9C-101B-9397-08002B2CF9AE}" pid="8" name="RecordPoint_ActiveItemSiteId">
    <vt:lpwstr>{5b52b9a5-e5b2-4521-8814-a1e24ca2869d}</vt:lpwstr>
  </property>
  <property fmtid="{D5CDD505-2E9C-101B-9397-08002B2CF9AE}" pid="9" name="RecordPoint_ActiveItemListId">
    <vt:lpwstr>{507a8a59-704d-43cf-b103-02b0cd527a9d}</vt:lpwstr>
  </property>
  <property fmtid="{D5CDD505-2E9C-101B-9397-08002B2CF9AE}" pid="10" name="RecordPoint_RecordNumberSubmitted">
    <vt:lpwstr/>
  </property>
  <property fmtid="{D5CDD505-2E9C-101B-9397-08002B2CF9AE}" pid="11" name="RecordPoint_SubmissionCompleted">
    <vt:lpwstr/>
  </property>
  <property fmtid="{D5CDD505-2E9C-101B-9397-08002B2CF9AE}" pid="12" name="RecordPoint_SubmissionDate">
    <vt:lpwstr/>
  </property>
  <property fmtid="{D5CDD505-2E9C-101B-9397-08002B2CF9AE}" pid="13" name="RecordPoint_ActiveItemMoved">
    <vt:lpwstr/>
  </property>
  <property fmtid="{D5CDD505-2E9C-101B-9397-08002B2CF9AE}" pid="14" name="RecordPoint_RecordFormat">
    <vt:lpwstr/>
  </property>
  <property fmtid="{D5CDD505-2E9C-101B-9397-08002B2CF9AE}" pid="15" name="_AdHocReviewCycleID">
    <vt:i4>-793337499</vt:i4>
  </property>
  <property fmtid="{D5CDD505-2E9C-101B-9397-08002B2CF9AE}" pid="16" name="_NewReviewCycle">
    <vt:lpwstr/>
  </property>
  <property fmtid="{D5CDD505-2E9C-101B-9397-08002B2CF9AE}" pid="17" name="_EmailSubject">
    <vt:lpwstr>Treasury Consultation: Corporate Collective Investment Vehicle - tranche two [SEC=UNCLASSIFIED]</vt:lpwstr>
  </property>
  <property fmtid="{D5CDD505-2E9C-101B-9397-08002B2CF9AE}" pid="18" name="_AuthorEmail">
    <vt:lpwstr>Damir.Karamehmedovic@TREASURY.GOV.AU</vt:lpwstr>
  </property>
  <property fmtid="{D5CDD505-2E9C-101B-9397-08002B2CF9AE}" pid="19" name="_AuthorEmailDisplayName">
    <vt:lpwstr>Karamehmedovic, Damir</vt:lpwstr>
  </property>
  <property fmtid="{D5CDD505-2E9C-101B-9397-08002B2CF9AE}" pid="20" name="_PreviousAdHocReviewCycleID">
    <vt:i4>-693349088</vt:i4>
  </property>
</Properties>
</file>